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907" w:rsidRDefault="00971907" w:rsidP="00971907">
      <w:pPr>
        <w:spacing w:after="0" w:line="240" w:lineRule="auto"/>
        <w:jc w:val="center"/>
        <w:rPr>
          <w:rFonts w:cstheme="minorHAnsi"/>
          <w:b/>
          <w:sz w:val="28"/>
          <w:szCs w:val="28"/>
        </w:rPr>
      </w:pPr>
      <w:bookmarkStart w:id="0" w:name="_GoBack"/>
      <w:bookmarkEnd w:id="0"/>
      <w:r w:rsidRPr="009224CE">
        <w:rPr>
          <w:rFonts w:cstheme="minorHAnsi"/>
          <w:b/>
          <w:sz w:val="28"/>
          <w:szCs w:val="28"/>
        </w:rPr>
        <w:t xml:space="preserve">The Development of Trauma Informed Systems of Care </w:t>
      </w:r>
      <w:r w:rsidR="00AA15C9" w:rsidRPr="009224CE">
        <w:rPr>
          <w:rFonts w:cstheme="minorHAnsi"/>
          <w:b/>
          <w:sz w:val="28"/>
          <w:szCs w:val="28"/>
        </w:rPr>
        <w:t>in Child Welfare</w:t>
      </w:r>
    </w:p>
    <w:p w:rsidR="00EB3F6E" w:rsidRPr="009224CE" w:rsidRDefault="00EB3F6E" w:rsidP="00971907">
      <w:pPr>
        <w:spacing w:after="0" w:line="240" w:lineRule="auto"/>
        <w:jc w:val="center"/>
        <w:rPr>
          <w:rFonts w:cstheme="minorHAnsi"/>
          <w:b/>
          <w:sz w:val="28"/>
          <w:szCs w:val="28"/>
        </w:rPr>
      </w:pPr>
      <w:r>
        <w:rPr>
          <w:rFonts w:cstheme="minorHAnsi"/>
          <w:b/>
          <w:sz w:val="28"/>
          <w:szCs w:val="28"/>
        </w:rPr>
        <w:t>“Seeing Through a Trauma Lens”</w:t>
      </w:r>
    </w:p>
    <w:p w:rsidR="00971907" w:rsidRDefault="00971907" w:rsidP="00971907">
      <w:pPr>
        <w:spacing w:after="0" w:line="240" w:lineRule="auto"/>
        <w:rPr>
          <w:rFonts w:cstheme="minorHAnsi"/>
          <w:b/>
          <w:sz w:val="24"/>
          <w:szCs w:val="24"/>
        </w:rPr>
      </w:pPr>
    </w:p>
    <w:p w:rsidR="00034F39" w:rsidRPr="009224CE" w:rsidRDefault="00034F39" w:rsidP="00971907">
      <w:pPr>
        <w:spacing w:after="0" w:line="240" w:lineRule="auto"/>
        <w:rPr>
          <w:rFonts w:cstheme="minorHAnsi"/>
          <w:b/>
          <w:sz w:val="24"/>
          <w:szCs w:val="24"/>
        </w:rPr>
      </w:pPr>
    </w:p>
    <w:p w:rsidR="00971907" w:rsidRPr="009224CE" w:rsidRDefault="00971907" w:rsidP="00971907">
      <w:pPr>
        <w:spacing w:after="0" w:line="240" w:lineRule="auto"/>
        <w:rPr>
          <w:rFonts w:cstheme="minorHAnsi"/>
          <w:b/>
          <w:sz w:val="24"/>
          <w:szCs w:val="24"/>
        </w:rPr>
      </w:pPr>
      <w:r w:rsidRPr="009224CE">
        <w:rPr>
          <w:rFonts w:cstheme="minorHAnsi"/>
          <w:b/>
          <w:sz w:val="24"/>
          <w:szCs w:val="24"/>
        </w:rPr>
        <w:t>What We Know</w:t>
      </w:r>
    </w:p>
    <w:p w:rsidR="003E4F16" w:rsidRPr="009224CE" w:rsidRDefault="00971907" w:rsidP="003E4F16">
      <w:pPr>
        <w:pStyle w:val="ListParagraph"/>
        <w:numPr>
          <w:ilvl w:val="0"/>
          <w:numId w:val="1"/>
        </w:numPr>
        <w:spacing w:after="0" w:line="240" w:lineRule="auto"/>
        <w:rPr>
          <w:rFonts w:cstheme="minorHAnsi"/>
        </w:rPr>
      </w:pPr>
      <w:r w:rsidRPr="009224CE">
        <w:rPr>
          <w:rFonts w:cstheme="minorHAnsi"/>
        </w:rPr>
        <w:t xml:space="preserve">The </w:t>
      </w:r>
      <w:r w:rsidR="00696636" w:rsidRPr="009224CE">
        <w:rPr>
          <w:rFonts w:cstheme="minorHAnsi"/>
        </w:rPr>
        <w:t xml:space="preserve">majority of </w:t>
      </w:r>
      <w:r w:rsidRPr="009224CE">
        <w:rPr>
          <w:rFonts w:cstheme="minorHAnsi"/>
        </w:rPr>
        <w:t>children who come into contact with human service systems</w:t>
      </w:r>
      <w:r w:rsidR="00696636" w:rsidRPr="009224CE">
        <w:rPr>
          <w:rFonts w:cstheme="minorHAnsi"/>
        </w:rPr>
        <w:t xml:space="preserve"> have experienced one or more traumatic event</w:t>
      </w:r>
      <w:r w:rsidR="00A92F3F" w:rsidRPr="009224CE">
        <w:rPr>
          <w:rFonts w:cstheme="minorHAnsi"/>
        </w:rPr>
        <w:t>s</w:t>
      </w:r>
      <w:r w:rsidRPr="009224CE">
        <w:rPr>
          <w:rFonts w:cstheme="minorHAnsi"/>
        </w:rPr>
        <w:t xml:space="preserve">.  </w:t>
      </w:r>
    </w:p>
    <w:p w:rsidR="003E4F16" w:rsidRPr="009224CE" w:rsidRDefault="003E4F16" w:rsidP="003E4F16">
      <w:pPr>
        <w:pStyle w:val="ListParagraph"/>
        <w:numPr>
          <w:ilvl w:val="0"/>
          <w:numId w:val="1"/>
        </w:numPr>
        <w:spacing w:after="0" w:line="240" w:lineRule="auto"/>
        <w:rPr>
          <w:rFonts w:cstheme="minorHAnsi"/>
        </w:rPr>
      </w:pPr>
      <w:r w:rsidRPr="009224CE">
        <w:rPr>
          <w:rFonts w:cstheme="minorHAnsi"/>
        </w:rPr>
        <w:t>The most commonly endorsed types of traumatic experiences include</w:t>
      </w:r>
    </w:p>
    <w:p w:rsidR="00971907" w:rsidRPr="009224CE" w:rsidRDefault="0007646D" w:rsidP="00B0017A">
      <w:pPr>
        <w:pStyle w:val="ListParagraph"/>
        <w:spacing w:after="0" w:line="240" w:lineRule="auto"/>
        <w:ind w:left="765"/>
        <w:rPr>
          <w:rFonts w:cstheme="minorHAnsi"/>
        </w:rPr>
      </w:pPr>
      <w:r w:rsidRPr="009224CE">
        <w:rPr>
          <w:rFonts w:cstheme="minorHAnsi"/>
        </w:rPr>
        <w:t>b</w:t>
      </w:r>
      <w:r w:rsidR="003E4F16" w:rsidRPr="009224CE">
        <w:rPr>
          <w:rFonts w:cstheme="minorHAnsi"/>
        </w:rPr>
        <w:t>ereavement</w:t>
      </w:r>
      <w:r w:rsidRPr="009224CE">
        <w:rPr>
          <w:rFonts w:cstheme="minorHAnsi"/>
        </w:rPr>
        <w:t xml:space="preserve">, loss and/or </w:t>
      </w:r>
      <w:r w:rsidR="003E4F16" w:rsidRPr="009224CE">
        <w:rPr>
          <w:rFonts w:cstheme="minorHAnsi"/>
        </w:rPr>
        <w:t>separation (47.9%) and exposure to domestic violence (47.2%)</w:t>
      </w:r>
      <w:r w:rsidR="00B0017A" w:rsidRPr="009224CE">
        <w:rPr>
          <w:rFonts w:cstheme="minorHAnsi"/>
        </w:rPr>
        <w:t>.</w:t>
      </w:r>
    </w:p>
    <w:p w:rsidR="003E4F16" w:rsidRPr="009224CE" w:rsidRDefault="003E4F16" w:rsidP="003E4F16">
      <w:pPr>
        <w:pStyle w:val="ListParagraph"/>
        <w:numPr>
          <w:ilvl w:val="0"/>
          <w:numId w:val="1"/>
        </w:numPr>
        <w:spacing w:after="0" w:line="240" w:lineRule="auto"/>
        <w:rPr>
          <w:rFonts w:cstheme="minorHAnsi"/>
        </w:rPr>
      </w:pPr>
      <w:r w:rsidRPr="009224CE">
        <w:rPr>
          <w:rFonts w:cstheme="minorHAnsi"/>
        </w:rPr>
        <w:t>For family‐related interpersonal trauma, the majority of cases involve repeated</w:t>
      </w:r>
    </w:p>
    <w:p w:rsidR="003E4F16" w:rsidRPr="009224CE" w:rsidRDefault="003E4F16" w:rsidP="00B0017A">
      <w:pPr>
        <w:pStyle w:val="ListParagraph"/>
        <w:spacing w:after="0" w:line="240" w:lineRule="auto"/>
        <w:ind w:left="765"/>
        <w:rPr>
          <w:rFonts w:cstheme="minorHAnsi"/>
        </w:rPr>
      </w:pPr>
      <w:r w:rsidRPr="009224CE">
        <w:rPr>
          <w:rFonts w:cstheme="minorHAnsi"/>
        </w:rPr>
        <w:t>episodes (55‐80%) and perpetration by a parent or other adult relative</w:t>
      </w:r>
      <w:r w:rsidR="00B0017A" w:rsidRPr="009224CE">
        <w:rPr>
          <w:rFonts w:cstheme="minorHAnsi"/>
        </w:rPr>
        <w:t>.</w:t>
      </w:r>
    </w:p>
    <w:p w:rsidR="00B0017A" w:rsidRPr="009224CE" w:rsidRDefault="00B41233" w:rsidP="003E4F16">
      <w:pPr>
        <w:pStyle w:val="ListParagraph"/>
        <w:numPr>
          <w:ilvl w:val="0"/>
          <w:numId w:val="1"/>
        </w:numPr>
        <w:spacing w:after="0" w:line="240" w:lineRule="auto"/>
        <w:rPr>
          <w:rFonts w:cstheme="minorHAnsi"/>
        </w:rPr>
      </w:pPr>
      <w:r>
        <w:rPr>
          <w:rFonts w:cstheme="minorHAnsi"/>
        </w:rPr>
        <w:t xml:space="preserve">76.9% of children in the National Child Traumatic Stress Network Core Data Set (NCTSN CDS) </w:t>
      </w:r>
      <w:r w:rsidR="003E4F16" w:rsidRPr="009224CE">
        <w:rPr>
          <w:rFonts w:cstheme="minorHAnsi"/>
        </w:rPr>
        <w:t>experience multiple types of trauma (mean=3.3</w:t>
      </w:r>
      <w:r w:rsidR="00B0017A" w:rsidRPr="009224CE">
        <w:rPr>
          <w:rFonts w:cstheme="minorHAnsi"/>
        </w:rPr>
        <w:t>).</w:t>
      </w:r>
    </w:p>
    <w:p w:rsidR="00EF4A6F" w:rsidRPr="009224CE" w:rsidRDefault="00B0017A" w:rsidP="00EF4A6F">
      <w:pPr>
        <w:pStyle w:val="ListParagraph"/>
        <w:numPr>
          <w:ilvl w:val="0"/>
          <w:numId w:val="1"/>
        </w:numPr>
        <w:spacing w:after="0" w:line="240" w:lineRule="auto"/>
        <w:rPr>
          <w:rFonts w:cstheme="minorHAnsi"/>
        </w:rPr>
      </w:pPr>
      <w:r w:rsidRPr="009224CE">
        <w:rPr>
          <w:rFonts w:cstheme="minorHAnsi"/>
        </w:rPr>
        <w:t>T</w:t>
      </w:r>
      <w:r w:rsidR="0007646D" w:rsidRPr="009224CE">
        <w:rPr>
          <w:rFonts w:cstheme="minorHAnsi"/>
        </w:rPr>
        <w:t xml:space="preserve">he most </w:t>
      </w:r>
      <w:r w:rsidR="00EF4A6F" w:rsidRPr="009224CE">
        <w:rPr>
          <w:rFonts w:cstheme="minorHAnsi"/>
        </w:rPr>
        <w:t>frequently reported clinical problems are PTSD (54.8%), generalized</w:t>
      </w:r>
    </w:p>
    <w:p w:rsidR="00EF4A6F" w:rsidRPr="009224CE" w:rsidRDefault="00EF4A6F" w:rsidP="00B0017A">
      <w:pPr>
        <w:pStyle w:val="ListParagraph"/>
        <w:spacing w:after="0" w:line="240" w:lineRule="auto"/>
        <w:ind w:left="765"/>
        <w:rPr>
          <w:rFonts w:cstheme="minorHAnsi"/>
        </w:rPr>
      </w:pPr>
      <w:r w:rsidRPr="009224CE">
        <w:rPr>
          <w:rFonts w:cstheme="minorHAnsi"/>
        </w:rPr>
        <w:t>behavior</w:t>
      </w:r>
      <w:r w:rsidR="00B0017A" w:rsidRPr="009224CE">
        <w:rPr>
          <w:rFonts w:cstheme="minorHAnsi"/>
        </w:rPr>
        <w:t>al</w:t>
      </w:r>
      <w:r w:rsidRPr="009224CE">
        <w:rPr>
          <w:rFonts w:cstheme="minorHAnsi"/>
        </w:rPr>
        <w:t xml:space="preserve"> </w:t>
      </w:r>
      <w:r w:rsidR="00B0017A" w:rsidRPr="009224CE">
        <w:rPr>
          <w:rFonts w:cstheme="minorHAnsi"/>
        </w:rPr>
        <w:t>p</w:t>
      </w:r>
      <w:r w:rsidRPr="009224CE">
        <w:rPr>
          <w:rFonts w:cstheme="minorHAnsi"/>
        </w:rPr>
        <w:t>roblems (52.0%), and depression (51.1%)</w:t>
      </w:r>
      <w:r w:rsidR="00B0017A" w:rsidRPr="009224CE">
        <w:rPr>
          <w:rFonts w:cstheme="minorHAnsi"/>
        </w:rPr>
        <w:t>.</w:t>
      </w:r>
    </w:p>
    <w:p w:rsidR="00EF4A6F" w:rsidRPr="009224CE" w:rsidRDefault="00EF4A6F" w:rsidP="00EF4A6F">
      <w:pPr>
        <w:pStyle w:val="ListParagraph"/>
        <w:numPr>
          <w:ilvl w:val="0"/>
          <w:numId w:val="1"/>
        </w:numPr>
        <w:spacing w:after="0" w:line="240" w:lineRule="auto"/>
        <w:rPr>
          <w:rFonts w:cstheme="minorHAnsi"/>
        </w:rPr>
      </w:pPr>
      <w:r w:rsidRPr="009224CE">
        <w:rPr>
          <w:rFonts w:cstheme="minorHAnsi"/>
        </w:rPr>
        <w:t>Functional impai</w:t>
      </w:r>
      <w:r w:rsidR="0007646D" w:rsidRPr="009224CE">
        <w:rPr>
          <w:rFonts w:cstheme="minorHAnsi"/>
        </w:rPr>
        <w:t>rments occur in multiple domain</w:t>
      </w:r>
      <w:r w:rsidR="0009328E" w:rsidRPr="009224CE">
        <w:rPr>
          <w:rFonts w:cstheme="minorHAnsi"/>
        </w:rPr>
        <w:t>s</w:t>
      </w:r>
      <w:r w:rsidR="0007646D" w:rsidRPr="009224CE">
        <w:rPr>
          <w:rFonts w:cstheme="minorHAnsi"/>
        </w:rPr>
        <w:t xml:space="preserve"> - </w:t>
      </w:r>
      <w:r w:rsidRPr="009224CE">
        <w:rPr>
          <w:rFonts w:cstheme="minorHAnsi"/>
        </w:rPr>
        <w:t xml:space="preserve"> </w:t>
      </w:r>
      <w:r w:rsidR="00B0017A" w:rsidRPr="009224CE">
        <w:rPr>
          <w:rFonts w:cstheme="minorHAnsi"/>
        </w:rPr>
        <w:t>b</w:t>
      </w:r>
      <w:r w:rsidRPr="009224CE">
        <w:rPr>
          <w:rFonts w:cstheme="minorHAnsi"/>
        </w:rPr>
        <w:t xml:space="preserve">ehavior </w:t>
      </w:r>
      <w:r w:rsidR="00B0017A" w:rsidRPr="009224CE">
        <w:rPr>
          <w:rFonts w:cstheme="minorHAnsi"/>
        </w:rPr>
        <w:t>p</w:t>
      </w:r>
      <w:r w:rsidRPr="009224CE">
        <w:rPr>
          <w:rFonts w:cstheme="minorHAnsi"/>
        </w:rPr>
        <w:t>roblems at home</w:t>
      </w:r>
    </w:p>
    <w:p w:rsidR="00EF4A6F" w:rsidRPr="009224CE" w:rsidRDefault="00EF4A6F" w:rsidP="00B0017A">
      <w:pPr>
        <w:pStyle w:val="ListParagraph"/>
        <w:spacing w:after="0" w:line="240" w:lineRule="auto"/>
        <w:ind w:left="765"/>
        <w:rPr>
          <w:rFonts w:cstheme="minorHAnsi"/>
        </w:rPr>
      </w:pPr>
      <w:r w:rsidRPr="009224CE">
        <w:rPr>
          <w:rFonts w:cstheme="minorHAnsi"/>
        </w:rPr>
        <w:t>(59.1%) and Academic Problems (52.0%) are the most commonly reported.</w:t>
      </w:r>
    </w:p>
    <w:p w:rsidR="00A40733" w:rsidRPr="009224CE" w:rsidRDefault="00A40733" w:rsidP="00A40733">
      <w:pPr>
        <w:pStyle w:val="ListParagraph"/>
        <w:numPr>
          <w:ilvl w:val="0"/>
          <w:numId w:val="1"/>
        </w:numPr>
        <w:spacing w:after="0" w:line="240" w:lineRule="auto"/>
        <w:rPr>
          <w:rFonts w:cstheme="minorHAnsi"/>
        </w:rPr>
      </w:pPr>
      <w:r w:rsidRPr="009224CE">
        <w:rPr>
          <w:rFonts w:cstheme="minorHAnsi"/>
        </w:rPr>
        <w:t>Children and youth who experience trauma are more likely to use high-end mental health services, including psychiatric inpatient services, residential treatment, and crisis services</w:t>
      </w:r>
      <w:r w:rsidR="00633BBB" w:rsidRPr="009224CE">
        <w:rPr>
          <w:rFonts w:cstheme="minorHAnsi"/>
        </w:rPr>
        <w:t>.</w:t>
      </w:r>
    </w:p>
    <w:p w:rsidR="00971907" w:rsidRPr="009224CE" w:rsidRDefault="00971907" w:rsidP="00971907">
      <w:pPr>
        <w:pStyle w:val="ListParagraph"/>
        <w:numPr>
          <w:ilvl w:val="0"/>
          <w:numId w:val="1"/>
        </w:numPr>
        <w:spacing w:after="0" w:line="240" w:lineRule="auto"/>
        <w:rPr>
          <w:rFonts w:cstheme="minorHAnsi"/>
        </w:rPr>
      </w:pPr>
      <w:r w:rsidRPr="009224CE">
        <w:rPr>
          <w:rFonts w:cstheme="minorHAnsi"/>
        </w:rPr>
        <w:t xml:space="preserve">Trauma affects the way people approach potentially helpful relationships. </w:t>
      </w:r>
    </w:p>
    <w:p w:rsidR="00971907" w:rsidRPr="009224CE" w:rsidRDefault="00971907" w:rsidP="00971907">
      <w:pPr>
        <w:pStyle w:val="ListParagraph"/>
        <w:numPr>
          <w:ilvl w:val="0"/>
          <w:numId w:val="1"/>
        </w:numPr>
        <w:spacing w:after="0" w:line="240" w:lineRule="auto"/>
        <w:rPr>
          <w:rFonts w:cstheme="minorHAnsi"/>
        </w:rPr>
      </w:pPr>
      <w:r w:rsidRPr="009224CE">
        <w:rPr>
          <w:rFonts w:cstheme="minorHAnsi"/>
        </w:rPr>
        <w:t xml:space="preserve">Trauma often reoccurs in the service context itself. </w:t>
      </w:r>
    </w:p>
    <w:p w:rsidR="00250340" w:rsidRPr="009224CE" w:rsidRDefault="00250340" w:rsidP="00250340">
      <w:pPr>
        <w:spacing w:after="0" w:line="240" w:lineRule="auto"/>
        <w:rPr>
          <w:rFonts w:cstheme="minorHAnsi"/>
        </w:rPr>
      </w:pPr>
    </w:p>
    <w:p w:rsidR="00250340" w:rsidRPr="009224CE" w:rsidRDefault="00BB54FC" w:rsidP="00BB54FC">
      <w:pPr>
        <w:spacing w:after="0" w:line="240" w:lineRule="auto"/>
        <w:ind w:left="4320"/>
        <w:rPr>
          <w:rFonts w:cstheme="minorHAnsi"/>
        </w:rPr>
      </w:pPr>
      <w:r w:rsidRPr="009224CE">
        <w:rPr>
          <w:rFonts w:cstheme="minorHAnsi"/>
        </w:rPr>
        <w:t>-</w:t>
      </w:r>
      <w:r w:rsidR="00B0017A" w:rsidRPr="009224CE">
        <w:rPr>
          <w:rFonts w:cstheme="minorHAnsi"/>
        </w:rPr>
        <w:t>Findings from C</w:t>
      </w:r>
      <w:r w:rsidR="00250340" w:rsidRPr="009224CE">
        <w:rPr>
          <w:rFonts w:cstheme="minorHAnsi"/>
        </w:rPr>
        <w:t>ore data set of the NCTSN</w:t>
      </w:r>
    </w:p>
    <w:p w:rsidR="00971907" w:rsidRDefault="00971907" w:rsidP="00971907">
      <w:pPr>
        <w:spacing w:after="0" w:line="240" w:lineRule="auto"/>
        <w:rPr>
          <w:rFonts w:cstheme="minorHAnsi"/>
          <w:b/>
        </w:rPr>
      </w:pPr>
    </w:p>
    <w:p w:rsidR="00971907" w:rsidRPr="009224CE" w:rsidRDefault="00971907" w:rsidP="00971907">
      <w:pPr>
        <w:spacing w:after="0" w:line="240" w:lineRule="auto"/>
        <w:rPr>
          <w:rFonts w:cstheme="minorHAnsi"/>
          <w:b/>
          <w:sz w:val="24"/>
          <w:szCs w:val="24"/>
        </w:rPr>
      </w:pPr>
      <w:r w:rsidRPr="009224CE">
        <w:rPr>
          <w:rFonts w:cstheme="minorHAnsi"/>
          <w:b/>
          <w:sz w:val="24"/>
          <w:szCs w:val="24"/>
        </w:rPr>
        <w:t>What We Want to Know</w:t>
      </w:r>
    </w:p>
    <w:p w:rsidR="00971907" w:rsidRPr="009224CE" w:rsidRDefault="00971907" w:rsidP="00971907">
      <w:pPr>
        <w:spacing w:after="0" w:line="240" w:lineRule="auto"/>
        <w:rPr>
          <w:rFonts w:cstheme="minorHAnsi"/>
        </w:rPr>
      </w:pPr>
      <w:r w:rsidRPr="009224CE">
        <w:rPr>
          <w:rFonts w:cstheme="minorHAnsi"/>
        </w:rPr>
        <w:t xml:space="preserve">What it means to be a “trauma-informed state?”  </w:t>
      </w:r>
    </w:p>
    <w:p w:rsidR="00971907" w:rsidRPr="009224CE" w:rsidRDefault="00971907" w:rsidP="00971907">
      <w:pPr>
        <w:spacing w:after="0" w:line="240" w:lineRule="auto"/>
        <w:rPr>
          <w:rFonts w:cstheme="minorHAnsi"/>
        </w:rPr>
      </w:pPr>
      <w:r w:rsidRPr="009224CE">
        <w:rPr>
          <w:rFonts w:cstheme="minorHAnsi"/>
        </w:rPr>
        <w:t xml:space="preserve">What is the impact on policy, procedures and outcomes? </w:t>
      </w:r>
    </w:p>
    <w:p w:rsidR="005906C0" w:rsidRPr="009224CE" w:rsidRDefault="005906C0" w:rsidP="00971907">
      <w:pPr>
        <w:spacing w:after="0" w:line="240" w:lineRule="auto"/>
        <w:rPr>
          <w:rFonts w:cstheme="minorHAnsi"/>
        </w:rPr>
      </w:pPr>
      <w:r w:rsidRPr="009224CE">
        <w:rPr>
          <w:rFonts w:cstheme="minorHAnsi"/>
        </w:rPr>
        <w:t xml:space="preserve">What are other states doing? </w:t>
      </w:r>
    </w:p>
    <w:p w:rsidR="00971907" w:rsidRPr="009224CE" w:rsidRDefault="00971907" w:rsidP="00971907">
      <w:pPr>
        <w:spacing w:after="0" w:line="240" w:lineRule="auto"/>
        <w:rPr>
          <w:rFonts w:cstheme="minorHAnsi"/>
        </w:rPr>
      </w:pPr>
    </w:p>
    <w:p w:rsidR="00AA15C9" w:rsidRPr="009224CE" w:rsidRDefault="00AA15C9" w:rsidP="00971907">
      <w:pPr>
        <w:spacing w:after="0" w:line="240" w:lineRule="auto"/>
        <w:rPr>
          <w:rFonts w:cstheme="minorHAnsi"/>
          <w:b/>
          <w:sz w:val="24"/>
          <w:szCs w:val="24"/>
        </w:rPr>
      </w:pPr>
      <w:r w:rsidRPr="009224CE">
        <w:rPr>
          <w:rFonts w:cstheme="minorHAnsi"/>
          <w:b/>
          <w:sz w:val="24"/>
          <w:szCs w:val="24"/>
        </w:rPr>
        <w:t>Defining a Trauma-Informed System of Care</w:t>
      </w:r>
    </w:p>
    <w:p w:rsidR="00971907" w:rsidRPr="009224CE" w:rsidRDefault="00971907" w:rsidP="00971907">
      <w:pPr>
        <w:spacing w:after="0" w:line="240" w:lineRule="auto"/>
        <w:rPr>
          <w:rFonts w:cstheme="minorHAnsi"/>
        </w:rPr>
      </w:pPr>
      <w:r w:rsidRPr="009224CE">
        <w:rPr>
          <w:rFonts w:cstheme="minorHAnsi"/>
        </w:rPr>
        <w:t xml:space="preserve">The National Child Traumatic Stress Network (NCTSN) and the National Center for Trauma Informed Care (NCTIC) identified 6 core components of a trauma-informed service delivery system.  </w:t>
      </w:r>
    </w:p>
    <w:p w:rsidR="00A40733" w:rsidRPr="009224CE" w:rsidRDefault="00A40733" w:rsidP="00971907">
      <w:pPr>
        <w:spacing w:after="0" w:line="240" w:lineRule="auto"/>
        <w:rPr>
          <w:rFonts w:cstheme="minorHAnsi"/>
          <w:b/>
        </w:rPr>
      </w:pPr>
    </w:p>
    <w:p w:rsidR="00971907" w:rsidRPr="009224CE" w:rsidRDefault="00971907" w:rsidP="00971907">
      <w:pPr>
        <w:spacing w:after="0" w:line="240" w:lineRule="auto"/>
        <w:rPr>
          <w:rFonts w:cstheme="minorHAnsi"/>
          <w:b/>
          <w:sz w:val="24"/>
          <w:szCs w:val="24"/>
        </w:rPr>
      </w:pPr>
      <w:r w:rsidRPr="009224CE">
        <w:rPr>
          <w:rFonts w:cstheme="minorHAnsi"/>
          <w:b/>
          <w:sz w:val="24"/>
          <w:szCs w:val="24"/>
        </w:rPr>
        <w:t>Six Core Components of Trauma-Informed System of Care</w:t>
      </w:r>
    </w:p>
    <w:p w:rsidR="00971907" w:rsidRPr="009224CE" w:rsidRDefault="00971907" w:rsidP="00971907">
      <w:pPr>
        <w:spacing w:after="0" w:line="240" w:lineRule="auto"/>
        <w:rPr>
          <w:rFonts w:cstheme="minorHAnsi"/>
          <w:b/>
        </w:rPr>
      </w:pPr>
    </w:p>
    <w:tbl>
      <w:tblPr>
        <w:tblStyle w:val="TableContemporary"/>
        <w:tblW w:w="0" w:type="auto"/>
        <w:tblLook w:val="04A0" w:firstRow="1" w:lastRow="0" w:firstColumn="1" w:lastColumn="0" w:noHBand="0" w:noVBand="1"/>
      </w:tblPr>
      <w:tblGrid>
        <w:gridCol w:w="2952"/>
        <w:gridCol w:w="2935"/>
        <w:gridCol w:w="2969"/>
      </w:tblGrid>
      <w:tr w:rsidR="00971907" w:rsidRPr="009224CE" w:rsidTr="00A12E54">
        <w:trPr>
          <w:cnfStyle w:val="100000000000" w:firstRow="1" w:lastRow="0" w:firstColumn="0" w:lastColumn="0" w:oddVBand="0" w:evenVBand="0" w:oddHBand="0" w:evenHBand="0" w:firstRowFirstColumn="0" w:firstRowLastColumn="0" w:lastRowFirstColumn="0" w:lastRowLastColumn="0"/>
        </w:trPr>
        <w:tc>
          <w:tcPr>
            <w:tcW w:w="3192" w:type="dxa"/>
          </w:tcPr>
          <w:p w:rsidR="00A40733" w:rsidRPr="009224CE" w:rsidRDefault="00A40733" w:rsidP="00A40733">
            <w:pPr>
              <w:pStyle w:val="ListParagraph"/>
              <w:spacing w:after="0" w:line="240" w:lineRule="auto"/>
              <w:rPr>
                <w:rFonts w:cstheme="minorHAnsi"/>
                <w:b w:val="0"/>
              </w:rPr>
            </w:pPr>
          </w:p>
          <w:p w:rsidR="00971907" w:rsidRPr="009224CE" w:rsidRDefault="00971907" w:rsidP="002D2FEE">
            <w:pPr>
              <w:pStyle w:val="ListParagraph"/>
              <w:numPr>
                <w:ilvl w:val="0"/>
                <w:numId w:val="2"/>
              </w:numPr>
              <w:spacing w:after="0" w:line="240" w:lineRule="auto"/>
              <w:rPr>
                <w:rFonts w:cstheme="minorHAnsi"/>
                <w:b w:val="0"/>
              </w:rPr>
            </w:pPr>
            <w:r w:rsidRPr="009224CE">
              <w:rPr>
                <w:rFonts w:cstheme="minorHAnsi"/>
                <w:b w:val="0"/>
              </w:rPr>
              <w:t>T</w:t>
            </w:r>
            <w:r w:rsidR="002D2FEE" w:rsidRPr="009224CE">
              <w:rPr>
                <w:rFonts w:cstheme="minorHAnsi"/>
                <w:b w:val="0"/>
              </w:rPr>
              <w:t xml:space="preserve">rauma-Informed </w:t>
            </w:r>
            <w:r w:rsidRPr="009224CE">
              <w:rPr>
                <w:rFonts w:cstheme="minorHAnsi"/>
                <w:b w:val="0"/>
              </w:rPr>
              <w:t xml:space="preserve"> Mission and Resource Commitment</w:t>
            </w:r>
          </w:p>
          <w:p w:rsidR="00A40733" w:rsidRPr="009224CE" w:rsidRDefault="00A40733" w:rsidP="00A40733">
            <w:pPr>
              <w:pStyle w:val="ListParagraph"/>
              <w:spacing w:after="0" w:line="240" w:lineRule="auto"/>
              <w:rPr>
                <w:rFonts w:cstheme="minorHAnsi"/>
                <w:b w:val="0"/>
              </w:rPr>
            </w:pPr>
          </w:p>
        </w:tc>
        <w:tc>
          <w:tcPr>
            <w:tcW w:w="3192" w:type="dxa"/>
          </w:tcPr>
          <w:p w:rsidR="00A40733" w:rsidRPr="009224CE" w:rsidRDefault="00A40733" w:rsidP="00A40733">
            <w:pPr>
              <w:pStyle w:val="ListParagraph"/>
              <w:spacing w:after="0" w:line="240" w:lineRule="auto"/>
              <w:rPr>
                <w:rFonts w:cstheme="minorHAnsi"/>
                <w:b w:val="0"/>
              </w:rPr>
            </w:pPr>
          </w:p>
          <w:p w:rsidR="00971907" w:rsidRPr="009224CE" w:rsidRDefault="00971907" w:rsidP="002A4D4A">
            <w:pPr>
              <w:pStyle w:val="ListParagraph"/>
              <w:numPr>
                <w:ilvl w:val="0"/>
                <w:numId w:val="2"/>
              </w:numPr>
              <w:spacing w:after="0" w:line="240" w:lineRule="auto"/>
              <w:rPr>
                <w:rFonts w:cstheme="minorHAnsi"/>
                <w:b w:val="0"/>
              </w:rPr>
            </w:pPr>
            <w:r w:rsidRPr="009224CE">
              <w:rPr>
                <w:rFonts w:cstheme="minorHAnsi"/>
                <w:b w:val="0"/>
              </w:rPr>
              <w:t>Policies and Procedures that Reflect Mission</w:t>
            </w:r>
          </w:p>
        </w:tc>
        <w:tc>
          <w:tcPr>
            <w:tcW w:w="3192" w:type="dxa"/>
          </w:tcPr>
          <w:p w:rsidR="00A40733" w:rsidRPr="009224CE" w:rsidRDefault="00A40733" w:rsidP="00A40733">
            <w:pPr>
              <w:pStyle w:val="ListParagraph"/>
              <w:spacing w:after="0" w:line="240" w:lineRule="auto"/>
              <w:rPr>
                <w:rFonts w:cstheme="minorHAnsi"/>
                <w:b w:val="0"/>
              </w:rPr>
            </w:pPr>
          </w:p>
          <w:p w:rsidR="00971907" w:rsidRPr="009224CE" w:rsidRDefault="00971907" w:rsidP="002D2FEE">
            <w:pPr>
              <w:pStyle w:val="ListParagraph"/>
              <w:numPr>
                <w:ilvl w:val="0"/>
                <w:numId w:val="2"/>
              </w:numPr>
              <w:spacing w:after="0" w:line="240" w:lineRule="auto"/>
              <w:rPr>
                <w:rFonts w:cstheme="minorHAnsi"/>
                <w:b w:val="0"/>
              </w:rPr>
            </w:pPr>
            <w:r w:rsidRPr="009224CE">
              <w:rPr>
                <w:rFonts w:cstheme="minorHAnsi"/>
                <w:b w:val="0"/>
              </w:rPr>
              <w:t xml:space="preserve">Universal Trauma Screening for all </w:t>
            </w:r>
            <w:r w:rsidR="002D2FEE" w:rsidRPr="009224CE">
              <w:rPr>
                <w:rFonts w:cstheme="minorHAnsi"/>
                <w:b w:val="0"/>
              </w:rPr>
              <w:t>Y</w:t>
            </w:r>
            <w:r w:rsidR="005906C0" w:rsidRPr="009224CE">
              <w:rPr>
                <w:rFonts w:cstheme="minorHAnsi"/>
                <w:b w:val="0"/>
              </w:rPr>
              <w:t>outh</w:t>
            </w:r>
          </w:p>
        </w:tc>
      </w:tr>
      <w:tr w:rsidR="00971907" w:rsidRPr="009224CE" w:rsidTr="00A12E54">
        <w:trPr>
          <w:cnfStyle w:val="000000100000" w:firstRow="0" w:lastRow="0" w:firstColumn="0" w:lastColumn="0" w:oddVBand="0" w:evenVBand="0" w:oddHBand="1" w:evenHBand="0" w:firstRowFirstColumn="0" w:firstRowLastColumn="0" w:lastRowFirstColumn="0" w:lastRowLastColumn="0"/>
        </w:trPr>
        <w:tc>
          <w:tcPr>
            <w:tcW w:w="3192" w:type="dxa"/>
          </w:tcPr>
          <w:p w:rsidR="00A40733" w:rsidRPr="009224CE" w:rsidRDefault="00A40733" w:rsidP="00A40733">
            <w:pPr>
              <w:pStyle w:val="ListParagraph"/>
              <w:spacing w:after="0" w:line="240" w:lineRule="auto"/>
              <w:rPr>
                <w:rFonts w:cstheme="minorHAnsi"/>
              </w:rPr>
            </w:pPr>
          </w:p>
          <w:p w:rsidR="00971907" w:rsidRPr="009224CE" w:rsidRDefault="00971907" w:rsidP="002A4D4A">
            <w:pPr>
              <w:pStyle w:val="ListParagraph"/>
              <w:numPr>
                <w:ilvl w:val="0"/>
                <w:numId w:val="2"/>
              </w:numPr>
              <w:spacing w:after="0" w:line="240" w:lineRule="auto"/>
              <w:rPr>
                <w:rFonts w:cstheme="minorHAnsi"/>
              </w:rPr>
            </w:pPr>
            <w:r w:rsidRPr="009224CE">
              <w:rPr>
                <w:rFonts w:cstheme="minorHAnsi"/>
              </w:rPr>
              <w:t>Values that Focus on Empowerment</w:t>
            </w:r>
          </w:p>
          <w:p w:rsidR="00A40733" w:rsidRPr="009224CE" w:rsidRDefault="00A40733" w:rsidP="00A40733">
            <w:pPr>
              <w:pStyle w:val="ListParagraph"/>
              <w:spacing w:after="0" w:line="240" w:lineRule="auto"/>
              <w:rPr>
                <w:rFonts w:cstheme="minorHAnsi"/>
              </w:rPr>
            </w:pPr>
          </w:p>
        </w:tc>
        <w:tc>
          <w:tcPr>
            <w:tcW w:w="3192" w:type="dxa"/>
          </w:tcPr>
          <w:p w:rsidR="00A40733" w:rsidRPr="009224CE" w:rsidRDefault="00A40733" w:rsidP="00A40733">
            <w:pPr>
              <w:pStyle w:val="ListParagraph"/>
              <w:spacing w:after="0" w:line="240" w:lineRule="auto"/>
              <w:rPr>
                <w:rFonts w:cstheme="minorHAnsi"/>
              </w:rPr>
            </w:pPr>
          </w:p>
          <w:p w:rsidR="00971907" w:rsidRPr="009224CE" w:rsidRDefault="00971907" w:rsidP="002A4D4A">
            <w:pPr>
              <w:pStyle w:val="ListParagraph"/>
              <w:numPr>
                <w:ilvl w:val="0"/>
                <w:numId w:val="2"/>
              </w:numPr>
              <w:spacing w:after="0" w:line="240" w:lineRule="auto"/>
              <w:rPr>
                <w:rFonts w:cstheme="minorHAnsi"/>
              </w:rPr>
            </w:pPr>
            <w:r w:rsidRPr="009224CE">
              <w:rPr>
                <w:rFonts w:cstheme="minorHAnsi"/>
              </w:rPr>
              <w:t>On-going Staff Education and Training</w:t>
            </w:r>
          </w:p>
          <w:p w:rsidR="00A40733" w:rsidRPr="009224CE" w:rsidRDefault="00A40733" w:rsidP="00A40733">
            <w:pPr>
              <w:pStyle w:val="ListParagraph"/>
              <w:spacing w:after="0" w:line="240" w:lineRule="auto"/>
              <w:rPr>
                <w:rFonts w:cstheme="minorHAnsi"/>
              </w:rPr>
            </w:pPr>
          </w:p>
        </w:tc>
        <w:tc>
          <w:tcPr>
            <w:tcW w:w="3192" w:type="dxa"/>
          </w:tcPr>
          <w:p w:rsidR="00A40733" w:rsidRPr="009224CE" w:rsidRDefault="00A40733" w:rsidP="00A40733">
            <w:pPr>
              <w:pStyle w:val="ListParagraph"/>
              <w:spacing w:after="0" w:line="240" w:lineRule="auto"/>
              <w:rPr>
                <w:rFonts w:cstheme="minorHAnsi"/>
              </w:rPr>
            </w:pPr>
          </w:p>
          <w:p w:rsidR="00971907" w:rsidRPr="009224CE" w:rsidRDefault="00971907" w:rsidP="002A4D4A">
            <w:pPr>
              <w:pStyle w:val="ListParagraph"/>
              <w:numPr>
                <w:ilvl w:val="0"/>
                <w:numId w:val="2"/>
              </w:numPr>
              <w:spacing w:after="0" w:line="240" w:lineRule="auto"/>
              <w:rPr>
                <w:rFonts w:cstheme="minorHAnsi"/>
              </w:rPr>
            </w:pPr>
            <w:r w:rsidRPr="009224CE">
              <w:rPr>
                <w:rFonts w:cstheme="minorHAnsi"/>
              </w:rPr>
              <w:t>Improve and Target Hiring Practices</w:t>
            </w:r>
          </w:p>
        </w:tc>
      </w:tr>
    </w:tbl>
    <w:p w:rsidR="00A40733" w:rsidRPr="009224CE" w:rsidRDefault="005A2594" w:rsidP="00971907">
      <w:pPr>
        <w:spacing w:line="240" w:lineRule="auto"/>
        <w:rPr>
          <w:rFonts w:cstheme="minorHAnsi"/>
          <w:b/>
        </w:rPr>
      </w:pPr>
      <w:r w:rsidRPr="009224CE">
        <w:rPr>
          <w:rFonts w:cstheme="minorHAnsi"/>
          <w:b/>
        </w:rPr>
        <w:lastRenderedPageBreak/>
        <w:t>Defining a Trauma-Informed Child Welfare System</w:t>
      </w:r>
    </w:p>
    <w:p w:rsidR="00E32F7E" w:rsidRPr="009224CE" w:rsidRDefault="00971907" w:rsidP="00971907">
      <w:pPr>
        <w:spacing w:line="240" w:lineRule="auto"/>
        <w:rPr>
          <w:rFonts w:cstheme="minorHAnsi"/>
        </w:rPr>
      </w:pPr>
      <w:r w:rsidRPr="009224CE">
        <w:rPr>
          <w:rFonts w:cstheme="minorHAnsi"/>
          <w:i/>
        </w:rPr>
        <w:t>“A trauma-informed child welfare system is one in which all parties involved recognize and respond to the varying impact of traumatic stress on children, caregivers, families, and those who have contact with the system. Programs and organizations within the system infuse this knowledge, awareness, and skills into their organizational cultures, policies, and practices. They act in collaboration, using the best available science, to facilitate and support resiliency and recovery.”</w:t>
      </w:r>
      <w:r w:rsidR="005B77B3" w:rsidRPr="009224CE">
        <w:rPr>
          <w:rFonts w:cstheme="minorHAnsi"/>
        </w:rPr>
        <w:t xml:space="preserve"> </w:t>
      </w:r>
      <w:r w:rsidR="00E32F7E" w:rsidRPr="009224CE">
        <w:rPr>
          <w:rFonts w:cstheme="minorHAnsi"/>
        </w:rPr>
        <w:t xml:space="preserve">  </w:t>
      </w:r>
    </w:p>
    <w:p w:rsidR="0007646D" w:rsidRPr="009224CE" w:rsidRDefault="00E32F7E" w:rsidP="00BB54FC">
      <w:pPr>
        <w:spacing w:line="240" w:lineRule="auto"/>
        <w:ind w:left="4320" w:firstLine="720"/>
        <w:rPr>
          <w:rFonts w:cstheme="minorHAnsi"/>
          <w:i/>
        </w:rPr>
      </w:pPr>
      <w:r w:rsidRPr="009224CE">
        <w:rPr>
          <w:rFonts w:cstheme="minorHAnsi"/>
        </w:rPr>
        <w:t>-CTISP’s National Advisory Committee</w:t>
      </w:r>
    </w:p>
    <w:p w:rsidR="00696636" w:rsidRPr="009224CE" w:rsidRDefault="00696636" w:rsidP="0007646D">
      <w:pPr>
        <w:spacing w:line="240" w:lineRule="auto"/>
        <w:rPr>
          <w:rFonts w:cstheme="minorHAnsi"/>
          <w:i/>
        </w:rPr>
      </w:pPr>
      <w:r w:rsidRPr="009224CE">
        <w:rPr>
          <w:rFonts w:cstheme="minorHAnsi"/>
          <w:b/>
          <w:sz w:val="24"/>
          <w:szCs w:val="24"/>
        </w:rPr>
        <w:t>The Positiv</w:t>
      </w:r>
      <w:r w:rsidR="00A41F7F" w:rsidRPr="009224CE">
        <w:rPr>
          <w:rFonts w:cstheme="minorHAnsi"/>
          <w:b/>
          <w:sz w:val="24"/>
          <w:szCs w:val="24"/>
        </w:rPr>
        <w:t>e Impact of Trauma-Informed Systems of Care (SOC)</w:t>
      </w:r>
    </w:p>
    <w:p w:rsidR="001E33B5" w:rsidRPr="009224CE" w:rsidRDefault="00557FE3" w:rsidP="00696636">
      <w:pPr>
        <w:pStyle w:val="ListParagraph"/>
        <w:numPr>
          <w:ilvl w:val="0"/>
          <w:numId w:val="3"/>
        </w:numPr>
        <w:spacing w:line="240" w:lineRule="auto"/>
        <w:rPr>
          <w:rFonts w:eastAsia="Times New Roman" w:cstheme="minorHAnsi"/>
        </w:rPr>
      </w:pPr>
      <w:r w:rsidRPr="009224CE">
        <w:rPr>
          <w:rFonts w:cstheme="minorHAnsi"/>
        </w:rPr>
        <w:t>H</w:t>
      </w:r>
      <w:r w:rsidR="00696636" w:rsidRPr="009224CE">
        <w:rPr>
          <w:rFonts w:eastAsia="Times New Roman" w:cstheme="minorHAnsi"/>
        </w:rPr>
        <w:t>elp</w:t>
      </w:r>
      <w:r w:rsidR="00BD5FD2" w:rsidRPr="009224CE">
        <w:rPr>
          <w:rFonts w:eastAsia="Times New Roman" w:cstheme="minorHAnsi"/>
        </w:rPr>
        <w:t>s</w:t>
      </w:r>
      <w:r w:rsidR="00696636" w:rsidRPr="009224CE">
        <w:rPr>
          <w:rFonts w:eastAsia="Times New Roman" w:cstheme="minorHAnsi"/>
        </w:rPr>
        <w:t xml:space="preserve"> affected youth regain their sense of self-empowerment, trust, </w:t>
      </w:r>
      <w:r w:rsidR="001E33B5" w:rsidRPr="009224CE">
        <w:rPr>
          <w:rFonts w:eastAsia="Times New Roman" w:cstheme="minorHAnsi"/>
        </w:rPr>
        <w:t xml:space="preserve">and </w:t>
      </w:r>
      <w:r w:rsidR="00696636" w:rsidRPr="009224CE">
        <w:rPr>
          <w:rFonts w:eastAsia="Times New Roman" w:cstheme="minorHAnsi"/>
        </w:rPr>
        <w:t>safety</w:t>
      </w:r>
      <w:r w:rsidR="001E33B5" w:rsidRPr="009224CE">
        <w:rPr>
          <w:rFonts w:eastAsia="Times New Roman" w:cstheme="minorHAnsi"/>
        </w:rPr>
        <w:t>.</w:t>
      </w:r>
    </w:p>
    <w:p w:rsidR="00696636" w:rsidRPr="009224CE" w:rsidRDefault="00557FE3" w:rsidP="00696636">
      <w:pPr>
        <w:pStyle w:val="ListParagraph"/>
        <w:numPr>
          <w:ilvl w:val="0"/>
          <w:numId w:val="3"/>
        </w:numPr>
        <w:spacing w:line="240" w:lineRule="auto"/>
        <w:rPr>
          <w:rFonts w:eastAsia="Times New Roman" w:cstheme="minorHAnsi"/>
        </w:rPr>
      </w:pPr>
      <w:r w:rsidRPr="009224CE">
        <w:rPr>
          <w:rFonts w:eastAsia="Times New Roman" w:cstheme="minorHAnsi"/>
        </w:rPr>
        <w:t xml:space="preserve">Helps in the </w:t>
      </w:r>
      <w:r w:rsidR="001E33B5" w:rsidRPr="009224CE">
        <w:rPr>
          <w:rFonts w:eastAsia="Times New Roman" w:cstheme="minorHAnsi"/>
        </w:rPr>
        <w:t>develop</w:t>
      </w:r>
      <w:r w:rsidRPr="009224CE">
        <w:rPr>
          <w:rFonts w:eastAsia="Times New Roman" w:cstheme="minorHAnsi"/>
        </w:rPr>
        <w:t>ment of</w:t>
      </w:r>
      <w:r w:rsidR="001E33B5" w:rsidRPr="009224CE">
        <w:rPr>
          <w:rFonts w:eastAsia="Times New Roman" w:cstheme="minorHAnsi"/>
        </w:rPr>
        <w:t xml:space="preserve"> better </w:t>
      </w:r>
      <w:r w:rsidR="00696636" w:rsidRPr="009224CE">
        <w:rPr>
          <w:rFonts w:eastAsia="Times New Roman" w:cstheme="minorHAnsi"/>
        </w:rPr>
        <w:t xml:space="preserve">emotional regulation and </w:t>
      </w:r>
      <w:r w:rsidR="001E33B5" w:rsidRPr="009224CE">
        <w:rPr>
          <w:rFonts w:eastAsia="Times New Roman" w:cstheme="minorHAnsi"/>
        </w:rPr>
        <w:t xml:space="preserve">healthier </w:t>
      </w:r>
      <w:r w:rsidR="00696636" w:rsidRPr="009224CE">
        <w:rPr>
          <w:rFonts w:eastAsia="Times New Roman" w:cstheme="minorHAnsi"/>
        </w:rPr>
        <w:t>physical and emotional response</w:t>
      </w:r>
      <w:r w:rsidR="001E33B5" w:rsidRPr="009224CE">
        <w:rPr>
          <w:rFonts w:eastAsia="Times New Roman" w:cstheme="minorHAnsi"/>
        </w:rPr>
        <w:t>s</w:t>
      </w:r>
      <w:r w:rsidR="00A92F3F" w:rsidRPr="009224CE">
        <w:rPr>
          <w:rFonts w:eastAsia="Times New Roman" w:cstheme="minorHAnsi"/>
        </w:rPr>
        <w:t xml:space="preserve"> to stress in individuals.</w:t>
      </w:r>
    </w:p>
    <w:p w:rsidR="00696636" w:rsidRPr="009224CE" w:rsidRDefault="00557FE3" w:rsidP="00696636">
      <w:pPr>
        <w:pStyle w:val="ListParagraph"/>
        <w:numPr>
          <w:ilvl w:val="0"/>
          <w:numId w:val="3"/>
        </w:numPr>
        <w:spacing w:line="240" w:lineRule="auto"/>
        <w:rPr>
          <w:rFonts w:eastAsia="Times New Roman" w:cstheme="minorHAnsi"/>
        </w:rPr>
      </w:pPr>
      <w:r w:rsidRPr="009224CE">
        <w:rPr>
          <w:rFonts w:eastAsia="Times New Roman" w:cstheme="minorHAnsi"/>
        </w:rPr>
        <w:t>H</w:t>
      </w:r>
      <w:r w:rsidR="005906C0" w:rsidRPr="009224CE">
        <w:rPr>
          <w:rFonts w:eastAsia="Times New Roman" w:cstheme="minorHAnsi"/>
        </w:rPr>
        <w:t>elp</w:t>
      </w:r>
      <w:r w:rsidR="00BD5FD2" w:rsidRPr="009224CE">
        <w:rPr>
          <w:rFonts w:eastAsia="Times New Roman" w:cstheme="minorHAnsi"/>
        </w:rPr>
        <w:t>s</w:t>
      </w:r>
      <w:r w:rsidR="005906C0" w:rsidRPr="009224CE">
        <w:rPr>
          <w:rFonts w:eastAsia="Times New Roman" w:cstheme="minorHAnsi"/>
        </w:rPr>
        <w:t xml:space="preserve"> youth </w:t>
      </w:r>
      <w:r w:rsidR="00696636" w:rsidRPr="009224CE">
        <w:rPr>
          <w:rFonts w:eastAsia="Times New Roman" w:cstheme="minorHAnsi"/>
        </w:rPr>
        <w:t xml:space="preserve">discover their unique strengths and build on their </w:t>
      </w:r>
      <w:r w:rsidR="005906C0" w:rsidRPr="009224CE">
        <w:rPr>
          <w:rFonts w:eastAsia="Times New Roman" w:cstheme="minorHAnsi"/>
        </w:rPr>
        <w:t xml:space="preserve">resiliency. </w:t>
      </w:r>
    </w:p>
    <w:p w:rsidR="001E33B5" w:rsidRPr="009224CE" w:rsidRDefault="00557FE3" w:rsidP="001E33B5">
      <w:pPr>
        <w:pStyle w:val="ListParagraph"/>
        <w:numPr>
          <w:ilvl w:val="0"/>
          <w:numId w:val="3"/>
        </w:numPr>
        <w:spacing w:line="240" w:lineRule="auto"/>
        <w:rPr>
          <w:rFonts w:cstheme="minorHAnsi"/>
          <w:b/>
        </w:rPr>
      </w:pPr>
      <w:r w:rsidRPr="009224CE">
        <w:rPr>
          <w:rFonts w:eastAsia="Times New Roman" w:cstheme="minorHAnsi"/>
        </w:rPr>
        <w:t>P</w:t>
      </w:r>
      <w:r w:rsidR="005906C0" w:rsidRPr="009224CE">
        <w:rPr>
          <w:rFonts w:eastAsia="Times New Roman" w:cstheme="minorHAnsi"/>
        </w:rPr>
        <w:t>rovide</w:t>
      </w:r>
      <w:r w:rsidR="00BD5FD2" w:rsidRPr="009224CE">
        <w:rPr>
          <w:rFonts w:eastAsia="Times New Roman" w:cstheme="minorHAnsi"/>
        </w:rPr>
        <w:t>s</w:t>
      </w:r>
      <w:r w:rsidR="005906C0" w:rsidRPr="009224CE">
        <w:rPr>
          <w:rFonts w:eastAsia="Times New Roman" w:cstheme="minorHAnsi"/>
        </w:rPr>
        <w:t xml:space="preserve"> youth </w:t>
      </w:r>
      <w:r w:rsidR="00A92F3F" w:rsidRPr="009224CE">
        <w:rPr>
          <w:rFonts w:eastAsia="Times New Roman" w:cstheme="minorHAnsi"/>
        </w:rPr>
        <w:t xml:space="preserve">and families </w:t>
      </w:r>
      <w:r w:rsidR="005906C0" w:rsidRPr="009224CE">
        <w:rPr>
          <w:rFonts w:eastAsia="Times New Roman" w:cstheme="minorHAnsi"/>
        </w:rPr>
        <w:t>with services that</w:t>
      </w:r>
      <w:r w:rsidR="00A92F3F" w:rsidRPr="009224CE">
        <w:rPr>
          <w:rFonts w:eastAsia="Times New Roman" w:cstheme="minorHAnsi"/>
        </w:rPr>
        <w:t xml:space="preserve"> </w:t>
      </w:r>
      <w:r w:rsidR="005906C0" w:rsidRPr="009224CE">
        <w:rPr>
          <w:rFonts w:eastAsia="Times New Roman" w:cstheme="minorHAnsi"/>
        </w:rPr>
        <w:t>are</w:t>
      </w:r>
      <w:r w:rsidR="00696636" w:rsidRPr="009224CE">
        <w:rPr>
          <w:rFonts w:eastAsia="Times New Roman" w:cstheme="minorHAnsi"/>
        </w:rPr>
        <w:t xml:space="preserve"> more effective and po</w:t>
      </w:r>
      <w:r w:rsidR="001E33B5" w:rsidRPr="009224CE">
        <w:rPr>
          <w:rFonts w:eastAsia="Times New Roman" w:cstheme="minorHAnsi"/>
        </w:rPr>
        <w:t>tentially more cost effective.</w:t>
      </w:r>
    </w:p>
    <w:p w:rsidR="00326463" w:rsidRPr="009224CE" w:rsidRDefault="00BB54FC" w:rsidP="00BD5FD2">
      <w:pPr>
        <w:pStyle w:val="ListParagraph"/>
        <w:numPr>
          <w:ilvl w:val="0"/>
          <w:numId w:val="3"/>
        </w:numPr>
        <w:spacing w:line="240" w:lineRule="auto"/>
        <w:rPr>
          <w:rFonts w:cstheme="minorHAnsi"/>
        </w:rPr>
      </w:pPr>
      <w:r w:rsidRPr="009224CE">
        <w:rPr>
          <w:rFonts w:cstheme="minorHAnsi"/>
        </w:rPr>
        <w:t xml:space="preserve">Helps increase caregiver </w:t>
      </w:r>
      <w:r w:rsidR="00BD5FD2" w:rsidRPr="009224CE">
        <w:rPr>
          <w:rFonts w:cstheme="minorHAnsi"/>
        </w:rPr>
        <w:t xml:space="preserve">competencies to appropriately care for the trauma needs of their children.  </w:t>
      </w:r>
    </w:p>
    <w:p w:rsidR="00326463" w:rsidRPr="009224CE" w:rsidRDefault="00557FE3" w:rsidP="00557FE3">
      <w:pPr>
        <w:pStyle w:val="ListParagraph"/>
        <w:numPr>
          <w:ilvl w:val="0"/>
          <w:numId w:val="3"/>
        </w:numPr>
        <w:spacing w:line="240" w:lineRule="auto"/>
        <w:rPr>
          <w:rFonts w:cstheme="minorHAnsi"/>
        </w:rPr>
      </w:pPr>
      <w:r w:rsidRPr="009224CE">
        <w:rPr>
          <w:rFonts w:cstheme="minorHAnsi"/>
        </w:rPr>
        <w:t xml:space="preserve">Increases success and satisfaction of workforce by addressing secondary trauma. </w:t>
      </w:r>
    </w:p>
    <w:p w:rsidR="002D2FEE" w:rsidRPr="009224CE" w:rsidRDefault="00AA1DA5" w:rsidP="009402B4">
      <w:pPr>
        <w:spacing w:after="0" w:line="240" w:lineRule="auto"/>
        <w:rPr>
          <w:rFonts w:cstheme="minorHAnsi"/>
          <w:b/>
          <w:sz w:val="24"/>
          <w:szCs w:val="24"/>
        </w:rPr>
      </w:pPr>
      <w:r w:rsidRPr="009224CE">
        <w:rPr>
          <w:rFonts w:cstheme="minorHAnsi"/>
          <w:b/>
          <w:sz w:val="24"/>
          <w:szCs w:val="24"/>
        </w:rPr>
        <w:t>What Other States are Doing</w:t>
      </w:r>
    </w:p>
    <w:p w:rsidR="00CB6A8A" w:rsidRPr="009224CE" w:rsidRDefault="00633BBB" w:rsidP="00FB7632">
      <w:pPr>
        <w:spacing w:after="0" w:line="240" w:lineRule="auto"/>
        <w:rPr>
          <w:rFonts w:cstheme="minorHAnsi"/>
        </w:rPr>
      </w:pPr>
      <w:r w:rsidRPr="009224CE">
        <w:rPr>
          <w:rFonts w:cstheme="minorHAnsi"/>
        </w:rPr>
        <w:t>In response to growing</w:t>
      </w:r>
      <w:r w:rsidR="00FB7632" w:rsidRPr="009224CE">
        <w:rPr>
          <w:rFonts w:cstheme="minorHAnsi"/>
        </w:rPr>
        <w:t xml:space="preserve"> evidence about the impact of trauma, the federal Substance Abuse and Mental Health Services Administration (SAMHSA) </w:t>
      </w:r>
      <w:r w:rsidR="00CB6A8A" w:rsidRPr="009224CE">
        <w:rPr>
          <w:rFonts w:cstheme="minorHAnsi"/>
        </w:rPr>
        <w:t>“</w:t>
      </w:r>
      <w:r w:rsidR="00FB7632" w:rsidRPr="009224CE">
        <w:rPr>
          <w:rFonts w:cstheme="minorHAnsi"/>
        </w:rPr>
        <w:t>recognized violent trauma as a root cause of pervasive, harmful and costly public</w:t>
      </w:r>
      <w:r w:rsidR="00B8319A" w:rsidRPr="009224CE">
        <w:rPr>
          <w:rFonts w:cstheme="minorHAnsi"/>
        </w:rPr>
        <w:t xml:space="preserve"> health problems.”  </w:t>
      </w:r>
      <w:r w:rsidR="00DE1B0A" w:rsidRPr="009224CE">
        <w:rPr>
          <w:rFonts w:cstheme="minorHAnsi"/>
        </w:rPr>
        <w:t xml:space="preserve">SAMHSA then </w:t>
      </w:r>
      <w:r w:rsidR="00FB7632" w:rsidRPr="009224CE">
        <w:rPr>
          <w:rFonts w:cstheme="minorHAnsi"/>
        </w:rPr>
        <w:t>beg</w:t>
      </w:r>
      <w:r w:rsidR="00DE1B0A" w:rsidRPr="009224CE">
        <w:rPr>
          <w:rFonts w:cstheme="minorHAnsi"/>
        </w:rPr>
        <w:t>a</w:t>
      </w:r>
      <w:r w:rsidR="00FB7632" w:rsidRPr="009224CE">
        <w:rPr>
          <w:rFonts w:cstheme="minorHAnsi"/>
        </w:rPr>
        <w:t xml:space="preserve">n a strategic initiative to reduce the behavioral health impacts of </w:t>
      </w:r>
      <w:r w:rsidR="00DE1B0A" w:rsidRPr="009224CE">
        <w:rPr>
          <w:rFonts w:cstheme="minorHAnsi"/>
        </w:rPr>
        <w:t xml:space="preserve">trauma and </w:t>
      </w:r>
      <w:r w:rsidR="00FB7632" w:rsidRPr="009224CE">
        <w:rPr>
          <w:rFonts w:cstheme="minorHAnsi"/>
        </w:rPr>
        <w:t xml:space="preserve">violence by integrating trauma-informed services </w:t>
      </w:r>
      <w:r w:rsidR="00DE1B0A" w:rsidRPr="009224CE">
        <w:rPr>
          <w:rFonts w:cstheme="minorHAnsi"/>
        </w:rPr>
        <w:t>into many grant funded initiatives.</w:t>
      </w:r>
    </w:p>
    <w:p w:rsidR="00DE1B0A" w:rsidRPr="009224CE" w:rsidRDefault="00DE1B0A" w:rsidP="00FB7632">
      <w:pPr>
        <w:spacing w:after="0" w:line="240" w:lineRule="auto"/>
        <w:rPr>
          <w:rFonts w:cstheme="minorHAnsi"/>
          <w:sz w:val="23"/>
          <w:szCs w:val="23"/>
        </w:rPr>
      </w:pPr>
    </w:p>
    <w:p w:rsidR="00F62F09" w:rsidRPr="009224CE" w:rsidRDefault="00F62F09" w:rsidP="00FB7632">
      <w:pPr>
        <w:spacing w:after="0" w:line="240" w:lineRule="auto"/>
        <w:rPr>
          <w:rFonts w:cstheme="minorHAnsi"/>
          <w:b/>
          <w:sz w:val="24"/>
          <w:szCs w:val="24"/>
        </w:rPr>
      </w:pPr>
      <w:r w:rsidRPr="009224CE">
        <w:rPr>
          <w:rFonts w:cstheme="minorHAnsi"/>
          <w:b/>
          <w:sz w:val="24"/>
          <w:szCs w:val="24"/>
        </w:rPr>
        <w:t>Multistate Initiatives</w:t>
      </w:r>
    </w:p>
    <w:p w:rsidR="00B0017A" w:rsidRPr="009224CE" w:rsidRDefault="00B0017A" w:rsidP="00FB7632">
      <w:pPr>
        <w:spacing w:after="0" w:line="240" w:lineRule="auto"/>
        <w:rPr>
          <w:rFonts w:cstheme="minorHAnsi"/>
        </w:rPr>
      </w:pPr>
      <w:r w:rsidRPr="009224CE">
        <w:rPr>
          <w:rFonts w:cstheme="minorHAnsi"/>
        </w:rPr>
        <w:t>The model is set up to allow participants to start small by testing an idea or st</w:t>
      </w:r>
      <w:r w:rsidR="00557FE3" w:rsidRPr="009224CE">
        <w:rPr>
          <w:rFonts w:cstheme="minorHAnsi"/>
        </w:rPr>
        <w:t>rategy to address an issue. The</w:t>
      </w:r>
      <w:r w:rsidRPr="009224CE">
        <w:rPr>
          <w:rFonts w:cstheme="minorHAnsi"/>
        </w:rPr>
        <w:t xml:space="preserve"> outcome </w:t>
      </w:r>
      <w:r w:rsidR="00557FE3" w:rsidRPr="009224CE">
        <w:rPr>
          <w:rFonts w:cstheme="minorHAnsi"/>
        </w:rPr>
        <w:t>is then studied and modified</w:t>
      </w:r>
      <w:r w:rsidRPr="009224CE">
        <w:rPr>
          <w:rFonts w:cstheme="minorHAnsi"/>
        </w:rPr>
        <w:t xml:space="preserve"> based on the data. Once the idea has proven effective, then the next step is to spread</w:t>
      </w:r>
      <w:r w:rsidR="00B8319A" w:rsidRPr="009224CE">
        <w:rPr>
          <w:rFonts w:cstheme="minorHAnsi"/>
        </w:rPr>
        <w:t xml:space="preserve"> </w:t>
      </w:r>
      <w:r w:rsidR="00BB54FC" w:rsidRPr="009224CE">
        <w:rPr>
          <w:rFonts w:cstheme="minorHAnsi"/>
        </w:rPr>
        <w:t>it to</w:t>
      </w:r>
      <w:r w:rsidRPr="009224CE">
        <w:rPr>
          <w:rFonts w:cstheme="minorHAnsi"/>
        </w:rPr>
        <w:t xml:space="preserve"> other parts of the organization.</w:t>
      </w:r>
    </w:p>
    <w:p w:rsidR="00F62F09" w:rsidRPr="009224CE" w:rsidRDefault="00F62F09" w:rsidP="00FB7632">
      <w:pPr>
        <w:spacing w:after="0" w:line="240" w:lineRule="auto"/>
        <w:rPr>
          <w:rFonts w:cstheme="minorHAnsi"/>
          <w:b/>
          <w:sz w:val="24"/>
          <w:szCs w:val="24"/>
        </w:rPr>
      </w:pPr>
    </w:p>
    <w:p w:rsidR="00907872" w:rsidRPr="009224CE" w:rsidRDefault="00907872" w:rsidP="00FB7632">
      <w:pPr>
        <w:spacing w:after="0" w:line="240" w:lineRule="auto"/>
        <w:rPr>
          <w:rFonts w:cstheme="minorHAnsi"/>
          <w:b/>
          <w:sz w:val="24"/>
          <w:szCs w:val="24"/>
        </w:rPr>
      </w:pPr>
      <w:r w:rsidRPr="009224CE">
        <w:rPr>
          <w:rFonts w:cstheme="minorHAnsi"/>
          <w:b/>
          <w:sz w:val="24"/>
          <w:szCs w:val="24"/>
        </w:rPr>
        <w:t xml:space="preserve">Trauma-Informed Welfare Project Practice Breakthrough Series Collaborative </w:t>
      </w:r>
    </w:p>
    <w:p w:rsidR="00A40733" w:rsidRPr="009224CE" w:rsidRDefault="00907872" w:rsidP="00FB7632">
      <w:pPr>
        <w:spacing w:after="0" w:line="240" w:lineRule="auto"/>
        <w:rPr>
          <w:rFonts w:cstheme="minorHAnsi"/>
          <w:sz w:val="24"/>
          <w:szCs w:val="24"/>
        </w:rPr>
      </w:pPr>
      <w:r w:rsidRPr="009224CE">
        <w:rPr>
          <w:rFonts w:cstheme="minorHAnsi"/>
          <w:b/>
          <w:sz w:val="24"/>
          <w:szCs w:val="24"/>
        </w:rPr>
        <w:t>(TICWP BSC)</w:t>
      </w:r>
    </w:p>
    <w:p w:rsidR="00AA15C9" w:rsidRDefault="00AA1DA5" w:rsidP="0069538D">
      <w:pPr>
        <w:spacing w:after="0" w:line="240" w:lineRule="auto"/>
        <w:jc w:val="both"/>
        <w:rPr>
          <w:rFonts w:cstheme="minorHAnsi"/>
        </w:rPr>
      </w:pPr>
      <w:r w:rsidRPr="009224CE">
        <w:rPr>
          <w:rFonts w:cstheme="minorHAnsi"/>
        </w:rPr>
        <w:t xml:space="preserve">Sponsored by the National Center for Child Traumatic Stress </w:t>
      </w:r>
      <w:r w:rsidR="00DE1B0A" w:rsidRPr="009224CE">
        <w:rPr>
          <w:rFonts w:cstheme="minorHAnsi"/>
        </w:rPr>
        <w:t xml:space="preserve">(NCTSN) </w:t>
      </w:r>
      <w:r w:rsidRPr="009224CE">
        <w:rPr>
          <w:rFonts w:cstheme="minorHAnsi"/>
        </w:rPr>
        <w:t>with funding from SAMHSA</w:t>
      </w:r>
      <w:r w:rsidR="00DE1B0A" w:rsidRPr="009224CE">
        <w:rPr>
          <w:rFonts w:cstheme="minorHAnsi"/>
        </w:rPr>
        <w:t>, the initiative to Improve</w:t>
      </w:r>
      <w:r w:rsidRPr="009224CE">
        <w:rPr>
          <w:rFonts w:cstheme="minorHAnsi"/>
        </w:rPr>
        <w:t xml:space="preserve"> Foster Care Placement Stability </w:t>
      </w:r>
      <w:r w:rsidR="00DE1B0A" w:rsidRPr="009224CE">
        <w:rPr>
          <w:rFonts w:cstheme="minorHAnsi"/>
        </w:rPr>
        <w:t xml:space="preserve">is funded from </w:t>
      </w:r>
      <w:r w:rsidRPr="009224CE">
        <w:rPr>
          <w:rFonts w:cstheme="minorHAnsi"/>
        </w:rPr>
        <w:t xml:space="preserve">July 2010 </w:t>
      </w:r>
      <w:r w:rsidR="00DE1B0A" w:rsidRPr="009224CE">
        <w:rPr>
          <w:rFonts w:cstheme="minorHAnsi"/>
        </w:rPr>
        <w:t>through 2013.  T</w:t>
      </w:r>
      <w:r w:rsidR="002D2FEE" w:rsidRPr="009224CE">
        <w:rPr>
          <w:rFonts w:cstheme="minorHAnsi"/>
        </w:rPr>
        <w:t xml:space="preserve">he goal of </w:t>
      </w:r>
      <w:r w:rsidR="008A001A" w:rsidRPr="009224CE">
        <w:rPr>
          <w:rFonts w:cstheme="minorHAnsi"/>
        </w:rPr>
        <w:t>the</w:t>
      </w:r>
      <w:r w:rsidR="002D2FEE" w:rsidRPr="009224CE">
        <w:rPr>
          <w:rFonts w:cstheme="minorHAnsi"/>
        </w:rPr>
        <w:t xml:space="preserve"> Trauma Informed Child Welfare Practice Breakthrough Series Collaborative (TICWP BSC)</w:t>
      </w:r>
      <w:r w:rsidR="005C3202" w:rsidRPr="009224CE">
        <w:rPr>
          <w:rFonts w:cstheme="minorHAnsi"/>
        </w:rPr>
        <w:t xml:space="preserve"> </w:t>
      </w:r>
      <w:r w:rsidR="008A001A" w:rsidRPr="009224CE">
        <w:rPr>
          <w:rFonts w:cstheme="minorHAnsi"/>
        </w:rPr>
        <w:t xml:space="preserve">is to efficiently move the </w:t>
      </w:r>
      <w:r w:rsidR="002D2FEE" w:rsidRPr="009224CE">
        <w:rPr>
          <w:rFonts w:cstheme="minorHAnsi"/>
        </w:rPr>
        <w:t>trauma-informed mo</w:t>
      </w:r>
      <w:r w:rsidR="000B25F3" w:rsidRPr="009224CE">
        <w:rPr>
          <w:rFonts w:cstheme="minorHAnsi"/>
        </w:rPr>
        <w:t xml:space="preserve">del </w:t>
      </w:r>
      <w:r w:rsidR="008A001A" w:rsidRPr="009224CE">
        <w:rPr>
          <w:rFonts w:cstheme="minorHAnsi"/>
        </w:rPr>
        <w:t>in</w:t>
      </w:r>
      <w:r w:rsidR="002D2FEE" w:rsidRPr="009224CE">
        <w:rPr>
          <w:rFonts w:cstheme="minorHAnsi"/>
        </w:rPr>
        <w:t xml:space="preserve">to child welfare </w:t>
      </w:r>
      <w:r w:rsidR="008A001A" w:rsidRPr="009224CE">
        <w:rPr>
          <w:rFonts w:cstheme="minorHAnsi"/>
        </w:rPr>
        <w:t>systems of care</w:t>
      </w:r>
      <w:r w:rsidR="002D2FEE" w:rsidRPr="009224CE">
        <w:rPr>
          <w:rFonts w:cstheme="minorHAnsi"/>
        </w:rPr>
        <w:t xml:space="preserve"> across the country</w:t>
      </w:r>
      <w:r w:rsidR="008A001A" w:rsidRPr="009224CE">
        <w:rPr>
          <w:rFonts w:cstheme="minorHAnsi"/>
        </w:rPr>
        <w:t xml:space="preserve">.  </w:t>
      </w:r>
      <w:r w:rsidR="0069538D" w:rsidRPr="009224CE">
        <w:rPr>
          <w:rFonts w:cstheme="minorHAnsi"/>
        </w:rPr>
        <w:t>The Breakthrough Series Collaborative selected 9 initial sites</w:t>
      </w:r>
      <w:r w:rsidR="000B25F3" w:rsidRPr="009224CE">
        <w:rPr>
          <w:rFonts w:cstheme="minorHAnsi"/>
        </w:rPr>
        <w:t xml:space="preserve"> to begin</w:t>
      </w:r>
      <w:r w:rsidR="0069538D" w:rsidRPr="009224CE">
        <w:rPr>
          <w:rFonts w:cstheme="minorHAnsi"/>
        </w:rPr>
        <w:t xml:space="preserve"> the process of </w:t>
      </w:r>
      <w:r w:rsidR="002D2FEE" w:rsidRPr="009224CE">
        <w:rPr>
          <w:rFonts w:cstheme="minorHAnsi"/>
        </w:rPr>
        <w:t xml:space="preserve">transforming </w:t>
      </w:r>
      <w:r w:rsidR="000B25F3" w:rsidRPr="009224CE">
        <w:rPr>
          <w:rFonts w:cstheme="minorHAnsi"/>
        </w:rPr>
        <w:t xml:space="preserve">child welfare systems </w:t>
      </w:r>
      <w:r w:rsidR="002D2FEE" w:rsidRPr="009224CE">
        <w:rPr>
          <w:rFonts w:cstheme="minorHAnsi"/>
        </w:rPr>
        <w:t>into</w:t>
      </w:r>
      <w:r w:rsidR="0069538D" w:rsidRPr="009224CE">
        <w:rPr>
          <w:rFonts w:cstheme="minorHAnsi"/>
        </w:rPr>
        <w:t xml:space="preserve"> trauma-informed systems of care.   </w:t>
      </w:r>
      <w:r w:rsidR="00DE1B0A" w:rsidRPr="009224CE">
        <w:rPr>
          <w:rFonts w:cstheme="minorHAnsi"/>
        </w:rPr>
        <w:t>Public child welfare system</w:t>
      </w:r>
      <w:r w:rsidRPr="009224CE">
        <w:rPr>
          <w:rFonts w:cstheme="minorHAnsi"/>
        </w:rPr>
        <w:t xml:space="preserve"> </w:t>
      </w:r>
      <w:r w:rsidR="00DE1B0A" w:rsidRPr="009224CE">
        <w:rPr>
          <w:rFonts w:cstheme="minorHAnsi"/>
        </w:rPr>
        <w:t xml:space="preserve">is </w:t>
      </w:r>
      <w:r w:rsidRPr="009224CE">
        <w:rPr>
          <w:rFonts w:cstheme="minorHAnsi"/>
        </w:rPr>
        <w:t>lead, but the team is a partnership between child welfare jurisdictions, partner mental health/trauma sites, and family representatives (youth, parents, foster parents</w:t>
      </w:r>
      <w:r w:rsidR="00A92F3F" w:rsidRPr="009224CE">
        <w:rPr>
          <w:rFonts w:cstheme="minorHAnsi"/>
        </w:rPr>
        <w:t>,</w:t>
      </w:r>
      <w:r w:rsidR="00CE5F77" w:rsidRPr="009224CE">
        <w:rPr>
          <w:rFonts w:cstheme="minorHAnsi"/>
        </w:rPr>
        <w:t xml:space="preserve"> </w:t>
      </w:r>
      <w:r w:rsidR="00A92F3F" w:rsidRPr="009224CE">
        <w:rPr>
          <w:rFonts w:cstheme="minorHAnsi"/>
        </w:rPr>
        <w:t>etc.</w:t>
      </w:r>
      <w:r w:rsidRPr="009224CE">
        <w:rPr>
          <w:rFonts w:cstheme="minorHAnsi"/>
        </w:rPr>
        <w:t>)</w:t>
      </w:r>
      <w:r w:rsidR="00A92F3F" w:rsidRPr="009224CE">
        <w:rPr>
          <w:rFonts w:cstheme="minorHAnsi"/>
        </w:rPr>
        <w:t>.</w:t>
      </w:r>
    </w:p>
    <w:tbl>
      <w:tblPr>
        <w:tblStyle w:val="TableContemporary"/>
        <w:tblW w:w="0" w:type="auto"/>
        <w:tblLook w:val="04A0" w:firstRow="1" w:lastRow="0" w:firstColumn="1" w:lastColumn="0" w:noHBand="0" w:noVBand="1"/>
      </w:tblPr>
      <w:tblGrid>
        <w:gridCol w:w="2952"/>
        <w:gridCol w:w="2952"/>
        <w:gridCol w:w="2952"/>
      </w:tblGrid>
      <w:tr w:rsidR="00155153" w:rsidRPr="009224CE" w:rsidTr="00A12E54">
        <w:trPr>
          <w:cnfStyle w:val="100000000000" w:firstRow="1" w:lastRow="0" w:firstColumn="0" w:lastColumn="0" w:oddVBand="0" w:evenVBand="0" w:oddHBand="0" w:evenHBand="0" w:firstRowFirstColumn="0" w:firstRowLastColumn="0" w:lastRowFirstColumn="0" w:lastRowLastColumn="0"/>
        </w:trPr>
        <w:tc>
          <w:tcPr>
            <w:tcW w:w="2952" w:type="dxa"/>
          </w:tcPr>
          <w:p w:rsidR="00155153" w:rsidRPr="009224CE" w:rsidRDefault="00155153" w:rsidP="00191D6C">
            <w:pPr>
              <w:spacing w:after="0" w:line="240" w:lineRule="auto"/>
              <w:jc w:val="center"/>
              <w:rPr>
                <w:rFonts w:cstheme="minorHAnsi"/>
                <w:b w:val="0"/>
                <w:sz w:val="24"/>
                <w:szCs w:val="24"/>
              </w:rPr>
            </w:pPr>
            <w:r w:rsidRPr="009224CE">
              <w:rPr>
                <w:rFonts w:cstheme="minorHAnsi"/>
                <w:b w:val="0"/>
                <w:sz w:val="24"/>
                <w:szCs w:val="24"/>
              </w:rPr>
              <w:t>Los Angeles</w:t>
            </w:r>
          </w:p>
        </w:tc>
        <w:tc>
          <w:tcPr>
            <w:tcW w:w="2952" w:type="dxa"/>
          </w:tcPr>
          <w:p w:rsidR="00155153" w:rsidRPr="009224CE" w:rsidRDefault="00155153" w:rsidP="00191D6C">
            <w:pPr>
              <w:spacing w:after="0" w:line="240" w:lineRule="auto"/>
              <w:jc w:val="center"/>
              <w:rPr>
                <w:rFonts w:cstheme="minorHAnsi"/>
                <w:b w:val="0"/>
                <w:sz w:val="24"/>
                <w:szCs w:val="24"/>
              </w:rPr>
            </w:pPr>
            <w:r w:rsidRPr="009224CE">
              <w:rPr>
                <w:rFonts w:cstheme="minorHAnsi"/>
                <w:b w:val="0"/>
                <w:sz w:val="24"/>
                <w:szCs w:val="24"/>
              </w:rPr>
              <w:t>Florida</w:t>
            </w:r>
          </w:p>
        </w:tc>
        <w:tc>
          <w:tcPr>
            <w:tcW w:w="2952" w:type="dxa"/>
          </w:tcPr>
          <w:p w:rsidR="00155153" w:rsidRPr="009224CE" w:rsidRDefault="00155153" w:rsidP="00191D6C">
            <w:pPr>
              <w:spacing w:after="0" w:line="240" w:lineRule="auto"/>
              <w:jc w:val="center"/>
              <w:rPr>
                <w:rFonts w:cstheme="minorHAnsi"/>
                <w:b w:val="0"/>
                <w:sz w:val="24"/>
                <w:szCs w:val="24"/>
              </w:rPr>
            </w:pPr>
            <w:r w:rsidRPr="009224CE">
              <w:rPr>
                <w:rFonts w:cstheme="minorHAnsi"/>
                <w:b w:val="0"/>
                <w:sz w:val="24"/>
                <w:szCs w:val="24"/>
              </w:rPr>
              <w:t>Massachusetts</w:t>
            </w:r>
          </w:p>
        </w:tc>
      </w:tr>
      <w:tr w:rsidR="00155153" w:rsidRPr="009224CE" w:rsidTr="00A12E54">
        <w:trPr>
          <w:cnfStyle w:val="000000100000" w:firstRow="0" w:lastRow="0" w:firstColumn="0" w:lastColumn="0" w:oddVBand="0" w:evenVBand="0" w:oddHBand="1" w:evenHBand="0" w:firstRowFirstColumn="0" w:firstRowLastColumn="0" w:lastRowFirstColumn="0" w:lastRowLastColumn="0"/>
        </w:trPr>
        <w:tc>
          <w:tcPr>
            <w:tcW w:w="2952" w:type="dxa"/>
          </w:tcPr>
          <w:p w:rsidR="00155153" w:rsidRPr="009224CE" w:rsidRDefault="00155153" w:rsidP="00191D6C">
            <w:pPr>
              <w:spacing w:after="0" w:line="240" w:lineRule="auto"/>
              <w:jc w:val="center"/>
              <w:rPr>
                <w:rFonts w:cstheme="minorHAnsi"/>
                <w:sz w:val="24"/>
                <w:szCs w:val="24"/>
              </w:rPr>
            </w:pPr>
            <w:r w:rsidRPr="009224CE">
              <w:rPr>
                <w:rFonts w:cstheme="minorHAnsi"/>
                <w:sz w:val="24"/>
                <w:szCs w:val="24"/>
              </w:rPr>
              <w:t>San Diego</w:t>
            </w:r>
          </w:p>
        </w:tc>
        <w:tc>
          <w:tcPr>
            <w:tcW w:w="2952" w:type="dxa"/>
          </w:tcPr>
          <w:p w:rsidR="00155153" w:rsidRPr="009224CE" w:rsidRDefault="00155153" w:rsidP="00191D6C">
            <w:pPr>
              <w:spacing w:after="0" w:line="240" w:lineRule="auto"/>
              <w:jc w:val="center"/>
              <w:rPr>
                <w:rFonts w:cstheme="minorHAnsi"/>
                <w:sz w:val="24"/>
                <w:szCs w:val="24"/>
              </w:rPr>
            </w:pPr>
            <w:r w:rsidRPr="009224CE">
              <w:rPr>
                <w:rFonts w:cstheme="minorHAnsi"/>
                <w:sz w:val="24"/>
                <w:szCs w:val="24"/>
              </w:rPr>
              <w:t>North Carolina</w:t>
            </w:r>
          </w:p>
        </w:tc>
        <w:tc>
          <w:tcPr>
            <w:tcW w:w="2952" w:type="dxa"/>
          </w:tcPr>
          <w:p w:rsidR="00155153" w:rsidRPr="009224CE" w:rsidRDefault="00155153" w:rsidP="00191D6C">
            <w:pPr>
              <w:spacing w:after="0" w:line="240" w:lineRule="auto"/>
              <w:jc w:val="center"/>
              <w:rPr>
                <w:rFonts w:cstheme="minorHAnsi"/>
                <w:sz w:val="24"/>
                <w:szCs w:val="24"/>
              </w:rPr>
            </w:pPr>
            <w:r w:rsidRPr="009224CE">
              <w:rPr>
                <w:rFonts w:cstheme="minorHAnsi"/>
                <w:sz w:val="24"/>
                <w:szCs w:val="24"/>
              </w:rPr>
              <w:t>Oklahoma</w:t>
            </w:r>
          </w:p>
        </w:tc>
      </w:tr>
      <w:tr w:rsidR="00155153" w:rsidRPr="009224CE" w:rsidTr="00A12E54">
        <w:trPr>
          <w:cnfStyle w:val="000000010000" w:firstRow="0" w:lastRow="0" w:firstColumn="0" w:lastColumn="0" w:oddVBand="0" w:evenVBand="0" w:oddHBand="0" w:evenHBand="1" w:firstRowFirstColumn="0" w:firstRowLastColumn="0" w:lastRowFirstColumn="0" w:lastRowLastColumn="0"/>
        </w:trPr>
        <w:tc>
          <w:tcPr>
            <w:tcW w:w="2952" w:type="dxa"/>
          </w:tcPr>
          <w:p w:rsidR="00155153" w:rsidRPr="009224CE" w:rsidRDefault="00155153" w:rsidP="00191D6C">
            <w:pPr>
              <w:spacing w:after="0" w:line="240" w:lineRule="auto"/>
              <w:jc w:val="center"/>
              <w:rPr>
                <w:rFonts w:cstheme="minorHAnsi"/>
                <w:sz w:val="24"/>
                <w:szCs w:val="24"/>
              </w:rPr>
            </w:pPr>
            <w:r w:rsidRPr="009224CE">
              <w:rPr>
                <w:rFonts w:cstheme="minorHAnsi"/>
                <w:sz w:val="24"/>
                <w:szCs w:val="24"/>
              </w:rPr>
              <w:t>Colorado</w:t>
            </w:r>
          </w:p>
        </w:tc>
        <w:tc>
          <w:tcPr>
            <w:tcW w:w="2952" w:type="dxa"/>
          </w:tcPr>
          <w:p w:rsidR="00155153" w:rsidRPr="009224CE" w:rsidRDefault="00155153" w:rsidP="00191D6C">
            <w:pPr>
              <w:spacing w:after="0" w:line="240" w:lineRule="auto"/>
              <w:jc w:val="center"/>
              <w:rPr>
                <w:rFonts w:cstheme="minorHAnsi"/>
                <w:sz w:val="24"/>
                <w:szCs w:val="24"/>
              </w:rPr>
            </w:pPr>
            <w:r w:rsidRPr="009224CE">
              <w:rPr>
                <w:rFonts w:cstheme="minorHAnsi"/>
                <w:sz w:val="24"/>
                <w:szCs w:val="24"/>
              </w:rPr>
              <w:t>New Hampshire</w:t>
            </w:r>
          </w:p>
        </w:tc>
        <w:tc>
          <w:tcPr>
            <w:tcW w:w="2952" w:type="dxa"/>
          </w:tcPr>
          <w:p w:rsidR="00155153" w:rsidRPr="009224CE" w:rsidRDefault="00155153" w:rsidP="00191D6C">
            <w:pPr>
              <w:spacing w:after="0" w:line="240" w:lineRule="auto"/>
              <w:jc w:val="center"/>
              <w:rPr>
                <w:rFonts w:cstheme="minorHAnsi"/>
                <w:sz w:val="24"/>
                <w:szCs w:val="24"/>
              </w:rPr>
            </w:pPr>
            <w:r w:rsidRPr="009224CE">
              <w:rPr>
                <w:rFonts w:cstheme="minorHAnsi"/>
                <w:sz w:val="24"/>
                <w:szCs w:val="24"/>
              </w:rPr>
              <w:t>Texas</w:t>
            </w:r>
          </w:p>
        </w:tc>
      </w:tr>
    </w:tbl>
    <w:p w:rsidR="00155153" w:rsidRPr="009224CE" w:rsidRDefault="00155153" w:rsidP="00155153">
      <w:pPr>
        <w:spacing w:after="0" w:line="240" w:lineRule="auto"/>
        <w:jc w:val="both"/>
        <w:rPr>
          <w:rFonts w:cstheme="minorHAnsi"/>
        </w:rPr>
      </w:pPr>
    </w:p>
    <w:p w:rsidR="0015225B" w:rsidRPr="009224CE" w:rsidRDefault="0015225B" w:rsidP="0015225B">
      <w:pPr>
        <w:spacing w:after="0" w:line="240" w:lineRule="auto"/>
        <w:rPr>
          <w:rFonts w:cstheme="minorHAnsi"/>
        </w:rPr>
      </w:pPr>
    </w:p>
    <w:p w:rsidR="00202857" w:rsidRPr="009224CE" w:rsidRDefault="00202857" w:rsidP="0015225B">
      <w:pPr>
        <w:numPr>
          <w:ilvl w:val="0"/>
          <w:numId w:val="6"/>
        </w:numPr>
        <w:contextualSpacing/>
        <w:rPr>
          <w:rFonts w:cstheme="minorHAnsi"/>
        </w:rPr>
      </w:pPr>
      <w:r w:rsidRPr="009224CE">
        <w:rPr>
          <w:rFonts w:cstheme="minorHAnsi"/>
        </w:rPr>
        <w:t xml:space="preserve">The plan was to incrementally implement the six core components of trauma-informed systems of care to </w:t>
      </w:r>
      <w:r w:rsidR="000B25F3" w:rsidRPr="009224CE">
        <w:rPr>
          <w:rFonts w:cstheme="minorHAnsi"/>
        </w:rPr>
        <w:t xml:space="preserve">at the nine initial sites. </w:t>
      </w:r>
    </w:p>
    <w:p w:rsidR="0015225B" w:rsidRPr="009224CE" w:rsidRDefault="0015225B" w:rsidP="0015225B">
      <w:pPr>
        <w:numPr>
          <w:ilvl w:val="0"/>
          <w:numId w:val="6"/>
        </w:numPr>
        <w:contextualSpacing/>
        <w:rPr>
          <w:rFonts w:cstheme="minorHAnsi"/>
        </w:rPr>
      </w:pPr>
      <w:r w:rsidRPr="009224CE">
        <w:rPr>
          <w:rFonts w:cstheme="minorHAnsi"/>
        </w:rPr>
        <w:t xml:space="preserve">Each </w:t>
      </w:r>
      <w:r w:rsidR="00AA15C9" w:rsidRPr="009224CE">
        <w:rPr>
          <w:rFonts w:cstheme="minorHAnsi"/>
        </w:rPr>
        <w:t xml:space="preserve">of the Nine </w:t>
      </w:r>
      <w:r w:rsidRPr="009224CE">
        <w:rPr>
          <w:rFonts w:cstheme="minorHAnsi"/>
        </w:rPr>
        <w:t>TICWP BSC team</w:t>
      </w:r>
      <w:r w:rsidR="002D2FEE" w:rsidRPr="009224CE">
        <w:rPr>
          <w:rFonts w:cstheme="minorHAnsi"/>
        </w:rPr>
        <w:t>s is</w:t>
      </w:r>
      <w:r w:rsidRPr="009224CE">
        <w:rPr>
          <w:rFonts w:cstheme="minorHAnsi"/>
        </w:rPr>
        <w:t xml:space="preserve"> comprised of a public (county or state level) child welfare agency and a mental health organization providing evidence-based, trauma-focused treatment in the community. </w:t>
      </w:r>
    </w:p>
    <w:p w:rsidR="0015225B" w:rsidRPr="009224CE" w:rsidRDefault="0015225B" w:rsidP="0015225B">
      <w:pPr>
        <w:numPr>
          <w:ilvl w:val="0"/>
          <w:numId w:val="6"/>
        </w:numPr>
        <w:contextualSpacing/>
        <w:rPr>
          <w:rFonts w:cstheme="minorHAnsi"/>
        </w:rPr>
      </w:pPr>
      <w:r w:rsidRPr="009224CE">
        <w:rPr>
          <w:rFonts w:cstheme="minorHAnsi"/>
        </w:rPr>
        <w:t xml:space="preserve">Each team includes representatives of the child welfare system, ranging from administrators, managers, and supervisors to frontline workers and therapists from both the child welfare and mental health systems, as well as birth parents, foster parents, and even alumni of care. </w:t>
      </w:r>
    </w:p>
    <w:p w:rsidR="0015225B" w:rsidRPr="009224CE" w:rsidRDefault="00202518" w:rsidP="0015225B">
      <w:pPr>
        <w:numPr>
          <w:ilvl w:val="0"/>
          <w:numId w:val="6"/>
        </w:numPr>
        <w:contextualSpacing/>
        <w:rPr>
          <w:rFonts w:cstheme="minorHAnsi"/>
        </w:rPr>
      </w:pPr>
      <w:r w:rsidRPr="009224CE">
        <w:rPr>
          <w:rFonts w:cstheme="minorHAnsi"/>
        </w:rPr>
        <w:t>The goal</w:t>
      </w:r>
      <w:r w:rsidR="0015225B" w:rsidRPr="009224CE">
        <w:rPr>
          <w:rFonts w:cstheme="minorHAnsi"/>
        </w:rPr>
        <w:t xml:space="preserve"> is to use knowledge of child trauma to shape all levels of the organization--from decisions and actions to policies, procedures, and staffing</w:t>
      </w:r>
      <w:r w:rsidR="00DE1B0A" w:rsidRPr="009224CE">
        <w:rPr>
          <w:rFonts w:cstheme="minorHAnsi"/>
        </w:rPr>
        <w:t>.</w:t>
      </w:r>
    </w:p>
    <w:p w:rsidR="0015225B" w:rsidRPr="009224CE" w:rsidRDefault="00A722DA" w:rsidP="0015225B">
      <w:pPr>
        <w:rPr>
          <w:rFonts w:cstheme="minorHAnsi"/>
        </w:rPr>
      </w:pPr>
      <w:r>
        <w:rPr>
          <w:rFonts w:cstheme="minorHAnsi"/>
          <w:noProof/>
        </w:rPr>
        <mc:AlternateContent>
          <mc:Choice Requires="wps">
            <w:drawing>
              <wp:anchor distT="0" distB="0" distL="114300" distR="114300" simplePos="0" relativeHeight="251659264" behindDoc="0" locked="0" layoutInCell="1" allowOverlap="1">
                <wp:simplePos x="0" y="0"/>
                <wp:positionH relativeFrom="column">
                  <wp:posOffset>-314325</wp:posOffset>
                </wp:positionH>
                <wp:positionV relativeFrom="paragraph">
                  <wp:posOffset>191135</wp:posOffset>
                </wp:positionV>
                <wp:extent cx="6507480" cy="2925445"/>
                <wp:effectExtent l="0" t="0" r="26670"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7480" cy="2925445"/>
                        </a:xfrm>
                        <a:prstGeom prst="rect">
                          <a:avLst/>
                        </a:prstGeom>
                        <a:solidFill>
                          <a:srgbClr val="FFFFFF"/>
                        </a:solidFill>
                        <a:ln w="9525">
                          <a:solidFill>
                            <a:srgbClr val="000000"/>
                          </a:solidFill>
                          <a:miter lim="800000"/>
                          <a:headEnd/>
                          <a:tailEnd/>
                        </a:ln>
                      </wps:spPr>
                      <wps:txbx>
                        <w:txbxContent>
                          <w:p w:rsidR="00B41233" w:rsidRDefault="00B41233" w:rsidP="0015225B">
                            <w:pPr>
                              <w:jc w:val="center"/>
                              <w:rPr>
                                <w:rFonts w:cstheme="minorHAnsi"/>
                                <w:b/>
                                <w:sz w:val="24"/>
                                <w:szCs w:val="24"/>
                              </w:rPr>
                            </w:pPr>
                          </w:p>
                          <w:p w:rsidR="00B41233" w:rsidRPr="007053BA" w:rsidRDefault="00B41233" w:rsidP="0015225B">
                            <w:pPr>
                              <w:jc w:val="center"/>
                              <w:rPr>
                                <w:rFonts w:cstheme="minorHAnsi"/>
                                <w:b/>
                                <w:sz w:val="24"/>
                                <w:szCs w:val="24"/>
                              </w:rPr>
                            </w:pPr>
                            <w:r w:rsidRPr="007053BA">
                              <w:rPr>
                                <w:rFonts w:cstheme="minorHAnsi"/>
                                <w:b/>
                                <w:sz w:val="24"/>
                                <w:szCs w:val="24"/>
                              </w:rPr>
                              <w:t xml:space="preserve">Early Findings of </w:t>
                            </w:r>
                            <w:r>
                              <w:rPr>
                                <w:rFonts w:cstheme="minorHAnsi"/>
                                <w:b/>
                                <w:sz w:val="24"/>
                                <w:szCs w:val="24"/>
                              </w:rPr>
                              <w:t xml:space="preserve">the TCWP Breakthrough </w:t>
                            </w:r>
                            <w:r w:rsidRPr="007053BA">
                              <w:rPr>
                                <w:rFonts w:cstheme="minorHAnsi"/>
                                <w:b/>
                                <w:sz w:val="24"/>
                                <w:szCs w:val="24"/>
                              </w:rPr>
                              <w:t>Collaborative</w:t>
                            </w:r>
                          </w:p>
                          <w:p w:rsidR="00B41233" w:rsidRDefault="00B41233" w:rsidP="0015225B">
                            <w:pPr>
                              <w:pStyle w:val="ListParagraph"/>
                              <w:numPr>
                                <w:ilvl w:val="0"/>
                                <w:numId w:val="5"/>
                              </w:numPr>
                              <w:rPr>
                                <w:rFonts w:cstheme="minorHAnsi"/>
                              </w:rPr>
                            </w:pPr>
                            <w:r w:rsidRPr="00B219DD">
                              <w:rPr>
                                <w:rFonts w:cstheme="minorHAnsi"/>
                              </w:rPr>
                              <w:t xml:space="preserve">Increased </w:t>
                            </w:r>
                            <w:r>
                              <w:rPr>
                                <w:rFonts w:cstheme="minorHAnsi"/>
                              </w:rPr>
                              <w:t>use of child trauma knowledge in both organizational decision-making and worker actions.</w:t>
                            </w:r>
                          </w:p>
                          <w:p w:rsidR="00B41233" w:rsidRDefault="00B41233" w:rsidP="0015225B">
                            <w:pPr>
                              <w:pStyle w:val="ListParagraph"/>
                              <w:numPr>
                                <w:ilvl w:val="0"/>
                                <w:numId w:val="5"/>
                              </w:numPr>
                              <w:rPr>
                                <w:rFonts w:cstheme="minorHAnsi"/>
                              </w:rPr>
                            </w:pPr>
                            <w:r>
                              <w:rPr>
                                <w:rFonts w:cstheme="minorHAnsi"/>
                              </w:rPr>
                              <w:t xml:space="preserve">Trauma materials now provided for parents, caregivers, foster parents. </w:t>
                            </w:r>
                          </w:p>
                          <w:p w:rsidR="00B41233" w:rsidRDefault="00B41233" w:rsidP="0015225B">
                            <w:pPr>
                              <w:pStyle w:val="ListParagraph"/>
                              <w:numPr>
                                <w:ilvl w:val="0"/>
                                <w:numId w:val="5"/>
                              </w:numPr>
                              <w:rPr>
                                <w:rFonts w:cstheme="minorHAnsi"/>
                              </w:rPr>
                            </w:pPr>
                            <w:r>
                              <w:rPr>
                                <w:rFonts w:cstheme="minorHAnsi"/>
                              </w:rPr>
                              <w:t xml:space="preserve">More children screened for trauma and increase in referrals to appropriate trauma treatment.  </w:t>
                            </w:r>
                          </w:p>
                          <w:p w:rsidR="00B41233" w:rsidRDefault="00B41233" w:rsidP="0015225B">
                            <w:pPr>
                              <w:pStyle w:val="ListParagraph"/>
                              <w:numPr>
                                <w:ilvl w:val="0"/>
                                <w:numId w:val="5"/>
                              </w:numPr>
                              <w:rPr>
                                <w:rFonts w:cstheme="minorHAnsi"/>
                              </w:rPr>
                            </w:pPr>
                            <w:r>
                              <w:rPr>
                                <w:rFonts w:cstheme="minorHAnsi"/>
                              </w:rPr>
                              <w:t xml:space="preserve">Movement to make all screening and assessment tools more trauma-informed. </w:t>
                            </w:r>
                          </w:p>
                          <w:p w:rsidR="00B41233" w:rsidRDefault="00B41233" w:rsidP="0015225B">
                            <w:pPr>
                              <w:pStyle w:val="ListParagraph"/>
                              <w:numPr>
                                <w:ilvl w:val="0"/>
                                <w:numId w:val="5"/>
                              </w:numPr>
                              <w:rPr>
                                <w:rFonts w:cstheme="minorHAnsi"/>
                              </w:rPr>
                            </w:pPr>
                            <w:r>
                              <w:rPr>
                                <w:rFonts w:cstheme="minorHAnsi"/>
                              </w:rPr>
                              <w:t xml:space="preserve">Greater selectivity of caregiver based on meeting youth’s specific trauma-related needs. </w:t>
                            </w:r>
                          </w:p>
                          <w:p w:rsidR="00B41233" w:rsidRDefault="00B41233" w:rsidP="0015225B">
                            <w:pPr>
                              <w:pStyle w:val="ListParagraph"/>
                              <w:numPr>
                                <w:ilvl w:val="0"/>
                                <w:numId w:val="5"/>
                              </w:numPr>
                              <w:rPr>
                                <w:rFonts w:cstheme="minorHAnsi"/>
                              </w:rPr>
                            </w:pPr>
                            <w:r>
                              <w:rPr>
                                <w:rFonts w:cstheme="minorHAnsi"/>
                              </w:rPr>
                              <w:t xml:space="preserve">Increased training of mental health providers on evidence-based trauma treatments. </w:t>
                            </w:r>
                          </w:p>
                          <w:p w:rsidR="00B41233" w:rsidRDefault="00B41233" w:rsidP="0015225B">
                            <w:pPr>
                              <w:pStyle w:val="ListParagraph"/>
                              <w:numPr>
                                <w:ilvl w:val="0"/>
                                <w:numId w:val="5"/>
                              </w:numPr>
                              <w:rPr>
                                <w:rFonts w:cstheme="minorHAnsi"/>
                              </w:rPr>
                            </w:pPr>
                            <w:r w:rsidRPr="00B0017A">
                              <w:rPr>
                                <w:rFonts w:cstheme="minorHAnsi"/>
                              </w:rPr>
                              <w:t xml:space="preserve">Increased placement stability and community outreach. </w:t>
                            </w:r>
                          </w:p>
                          <w:p w:rsidR="00B41233" w:rsidRPr="00B0017A" w:rsidRDefault="00B41233" w:rsidP="00B0017A">
                            <w:pPr>
                              <w:pStyle w:val="ListParagraph"/>
                              <w:rPr>
                                <w:rFonts w:cstheme="minorHAnsi"/>
                              </w:rPr>
                            </w:pPr>
                          </w:p>
                          <w:p w:rsidR="00B41233" w:rsidRPr="00B219DD" w:rsidRDefault="00B41233" w:rsidP="00F12B70">
                            <w:pPr>
                              <w:pStyle w:val="ListParagraph"/>
                              <w:rPr>
                                <w:rFonts w:cstheme="minorHAnsi"/>
                              </w:rPr>
                            </w:pPr>
                            <w:r>
                              <w:rPr>
                                <w:rFonts w:cstheme="minorHAnsi"/>
                              </w:rPr>
                              <w:t>-</w:t>
                            </w:r>
                            <w:r w:rsidRPr="00B8319A">
                              <w:t xml:space="preserve"> </w:t>
                            </w:r>
                            <w:r>
                              <w:t xml:space="preserve">Lisa Conradi, Psy.D. , </w:t>
                            </w:r>
                            <w:r w:rsidRPr="00B8319A">
                              <w:rPr>
                                <w:rFonts w:cstheme="minorHAnsi"/>
                              </w:rPr>
                              <w:t xml:space="preserve">Child Welfare </w:t>
                            </w:r>
                            <w:r>
                              <w:rPr>
                                <w:rFonts w:cstheme="minorHAnsi"/>
                              </w:rPr>
                              <w:t>J</w:t>
                            </w:r>
                            <w:r w:rsidRPr="00B8319A">
                              <w:rPr>
                                <w:rFonts w:cstheme="minorHAnsi"/>
                              </w:rPr>
                              <w:t>ournal</w:t>
                            </w:r>
                            <w:r w:rsidR="00034F39">
                              <w:rPr>
                                <w:rFonts w:cstheme="minorHAnsi"/>
                              </w:rPr>
                              <w:t xml:space="preserve"> (2011)</w:t>
                            </w:r>
                            <w:r w:rsidRPr="00B8319A">
                              <w:rPr>
                                <w:rFonts w:cstheme="minorHAnsi"/>
                              </w:rPr>
                              <w:t xml:space="preserve"> "</w:t>
                            </w:r>
                            <w:r w:rsidR="00116719" w:rsidRPr="00116719">
                              <w:rPr>
                                <w:rFonts w:cstheme="minorHAnsi"/>
                              </w:rPr>
                              <w:t>Promising Practices and Strategies for Using Trauma-Informed Child Welfare Practice to Improve Foster Care Placement Stability: A Breakthrough Series Collaborative</w:t>
                            </w:r>
                            <w:r w:rsidRPr="00B8319A">
                              <w:rPr>
                                <w:rFonts w:cstheme="minorHAnsi"/>
                              </w:rPr>
                              <w:t xml:space="preserve">." </w:t>
                            </w:r>
                          </w:p>
                          <w:p w:rsidR="00B41233" w:rsidRDefault="00B41233" w:rsidP="001522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15.05pt;width:512.4pt;height:23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">
                <v:textbox>
                  <w:txbxContent>
                    <w:p w:rsidR="00B41233" w:rsidRDefault="00B41233" w:rsidP="0015225B">
                      <w:pPr>
                        <w:jc w:val="center"/>
                        <w:rPr>
                          <w:rFonts w:cstheme="minorHAnsi"/>
                          <w:b/>
                          <w:sz w:val="24"/>
                          <w:szCs w:val="24"/>
                        </w:rPr>
                      </w:pPr>
                    </w:p>
                    <w:p w:rsidR="00B41233" w:rsidRPr="007053BA" w:rsidRDefault="00B41233" w:rsidP="0015225B">
                      <w:pPr>
                        <w:jc w:val="center"/>
                        <w:rPr>
                          <w:rFonts w:cstheme="minorHAnsi"/>
                          <w:b/>
                          <w:sz w:val="24"/>
                          <w:szCs w:val="24"/>
                        </w:rPr>
                      </w:pPr>
                      <w:r w:rsidRPr="007053BA">
                        <w:rPr>
                          <w:rFonts w:cstheme="minorHAnsi"/>
                          <w:b/>
                          <w:sz w:val="24"/>
                          <w:szCs w:val="24"/>
                        </w:rPr>
                        <w:t xml:space="preserve">Early Findings of </w:t>
                      </w:r>
                      <w:r>
                        <w:rPr>
                          <w:rFonts w:cstheme="minorHAnsi"/>
                          <w:b/>
                          <w:sz w:val="24"/>
                          <w:szCs w:val="24"/>
                        </w:rPr>
                        <w:t xml:space="preserve">the TCWP Breakthrough </w:t>
                      </w:r>
                      <w:r w:rsidRPr="007053BA">
                        <w:rPr>
                          <w:rFonts w:cstheme="minorHAnsi"/>
                          <w:b/>
                          <w:sz w:val="24"/>
                          <w:szCs w:val="24"/>
                        </w:rPr>
                        <w:t>Collaborative</w:t>
                      </w:r>
                    </w:p>
                    <w:p w:rsidR="00B41233" w:rsidRDefault="00B41233" w:rsidP="0015225B">
                      <w:pPr>
                        <w:pStyle w:val="ListParagraph"/>
                        <w:numPr>
                          <w:ilvl w:val="0"/>
                          <w:numId w:val="5"/>
                        </w:numPr>
                        <w:rPr>
                          <w:rFonts w:cstheme="minorHAnsi"/>
                        </w:rPr>
                      </w:pPr>
                      <w:r w:rsidRPr="00B219DD">
                        <w:rPr>
                          <w:rFonts w:cstheme="minorHAnsi"/>
                        </w:rPr>
                        <w:t xml:space="preserve">Increased </w:t>
                      </w:r>
                      <w:r>
                        <w:rPr>
                          <w:rFonts w:cstheme="minorHAnsi"/>
                        </w:rPr>
                        <w:t>use of child trauma knowledge in both organizational decision-making and worker actions.</w:t>
                      </w:r>
                    </w:p>
                    <w:p w:rsidR="00B41233" w:rsidRDefault="00B41233" w:rsidP="0015225B">
                      <w:pPr>
                        <w:pStyle w:val="ListParagraph"/>
                        <w:numPr>
                          <w:ilvl w:val="0"/>
                          <w:numId w:val="5"/>
                        </w:numPr>
                        <w:rPr>
                          <w:rFonts w:cstheme="minorHAnsi"/>
                        </w:rPr>
                      </w:pPr>
                      <w:r>
                        <w:rPr>
                          <w:rFonts w:cstheme="minorHAnsi"/>
                        </w:rPr>
                        <w:t xml:space="preserve">Trauma materials now provided for parents, caregivers, foster parents. </w:t>
                      </w:r>
                    </w:p>
                    <w:p w:rsidR="00B41233" w:rsidRDefault="00B41233" w:rsidP="0015225B">
                      <w:pPr>
                        <w:pStyle w:val="ListParagraph"/>
                        <w:numPr>
                          <w:ilvl w:val="0"/>
                          <w:numId w:val="5"/>
                        </w:numPr>
                        <w:rPr>
                          <w:rFonts w:cstheme="minorHAnsi"/>
                        </w:rPr>
                      </w:pPr>
                      <w:r>
                        <w:rPr>
                          <w:rFonts w:cstheme="minorHAnsi"/>
                        </w:rPr>
                        <w:t xml:space="preserve">More children screened for trauma and increase in referrals to appropriate trauma treatment.  </w:t>
                      </w:r>
                    </w:p>
                    <w:p w:rsidR="00B41233" w:rsidRDefault="00B41233" w:rsidP="0015225B">
                      <w:pPr>
                        <w:pStyle w:val="ListParagraph"/>
                        <w:numPr>
                          <w:ilvl w:val="0"/>
                          <w:numId w:val="5"/>
                        </w:numPr>
                        <w:rPr>
                          <w:rFonts w:cstheme="minorHAnsi"/>
                        </w:rPr>
                      </w:pPr>
                      <w:r>
                        <w:rPr>
                          <w:rFonts w:cstheme="minorHAnsi"/>
                        </w:rPr>
                        <w:t xml:space="preserve">Movement to make all screening and assessment tools more trauma-informed. </w:t>
                      </w:r>
                    </w:p>
                    <w:p w:rsidR="00B41233" w:rsidRDefault="00B41233" w:rsidP="0015225B">
                      <w:pPr>
                        <w:pStyle w:val="ListParagraph"/>
                        <w:numPr>
                          <w:ilvl w:val="0"/>
                          <w:numId w:val="5"/>
                        </w:numPr>
                        <w:rPr>
                          <w:rFonts w:cstheme="minorHAnsi"/>
                        </w:rPr>
                      </w:pPr>
                      <w:r>
                        <w:rPr>
                          <w:rFonts w:cstheme="minorHAnsi"/>
                        </w:rPr>
                        <w:t xml:space="preserve">Greater selectivity of caregiver based on meeting youth’s specific trauma-related needs. </w:t>
                      </w:r>
                    </w:p>
                    <w:p w:rsidR="00B41233" w:rsidRDefault="00B41233" w:rsidP="0015225B">
                      <w:pPr>
                        <w:pStyle w:val="ListParagraph"/>
                        <w:numPr>
                          <w:ilvl w:val="0"/>
                          <w:numId w:val="5"/>
                        </w:numPr>
                        <w:rPr>
                          <w:rFonts w:cstheme="minorHAnsi"/>
                        </w:rPr>
                      </w:pPr>
                      <w:r>
                        <w:rPr>
                          <w:rFonts w:cstheme="minorHAnsi"/>
                        </w:rPr>
                        <w:t xml:space="preserve">Increased training of mental health providers on evidence-based trauma treatments. </w:t>
                      </w:r>
                    </w:p>
                    <w:p w:rsidR="00B41233" w:rsidRDefault="00B41233" w:rsidP="0015225B">
                      <w:pPr>
                        <w:pStyle w:val="ListParagraph"/>
                        <w:numPr>
                          <w:ilvl w:val="0"/>
                          <w:numId w:val="5"/>
                        </w:numPr>
                        <w:rPr>
                          <w:rFonts w:cstheme="minorHAnsi"/>
                        </w:rPr>
                      </w:pPr>
                      <w:r w:rsidRPr="00B0017A">
                        <w:rPr>
                          <w:rFonts w:cstheme="minorHAnsi"/>
                        </w:rPr>
                        <w:t xml:space="preserve">Increased placement stability and community outreach. </w:t>
                      </w:r>
                    </w:p>
                    <w:p w:rsidR="00B41233" w:rsidRPr="00B0017A" w:rsidRDefault="00B41233" w:rsidP="00B0017A">
                      <w:pPr>
                        <w:pStyle w:val="ListParagraph"/>
                        <w:rPr>
                          <w:rFonts w:cstheme="minorHAnsi"/>
                        </w:rPr>
                      </w:pPr>
                    </w:p>
                    <w:p w:rsidR="00B41233" w:rsidRPr="00B219DD" w:rsidRDefault="00B41233" w:rsidP="00F12B70">
                      <w:pPr>
                        <w:pStyle w:val="ListParagraph"/>
                        <w:rPr>
                          <w:rFonts w:cstheme="minorHAnsi"/>
                        </w:rPr>
                      </w:pPr>
                      <w:r>
                        <w:rPr>
                          <w:rFonts w:cstheme="minorHAnsi"/>
                        </w:rPr>
                        <w:t>-</w:t>
                      </w:r>
                      <w:r w:rsidRPr="00B8319A">
                        <w:t xml:space="preserve"> </w:t>
                      </w:r>
                      <w:r>
                        <w:t xml:space="preserve">Lisa Conradi, Psy.D. , </w:t>
                      </w:r>
                      <w:r w:rsidRPr="00B8319A">
                        <w:rPr>
                          <w:rFonts w:cstheme="minorHAnsi"/>
                        </w:rPr>
                        <w:t xml:space="preserve">Child Welfare </w:t>
                      </w:r>
                      <w:r>
                        <w:rPr>
                          <w:rFonts w:cstheme="minorHAnsi"/>
                        </w:rPr>
                        <w:t>J</w:t>
                      </w:r>
                      <w:r w:rsidRPr="00B8319A">
                        <w:rPr>
                          <w:rFonts w:cstheme="minorHAnsi"/>
                        </w:rPr>
                        <w:t>ournal</w:t>
                      </w:r>
                      <w:r w:rsidR="00034F39">
                        <w:rPr>
                          <w:rFonts w:cstheme="minorHAnsi"/>
                        </w:rPr>
                        <w:t xml:space="preserve"> (2011)</w:t>
                      </w:r>
                      <w:r w:rsidRPr="00B8319A">
                        <w:rPr>
                          <w:rFonts w:cstheme="minorHAnsi"/>
                        </w:rPr>
                        <w:t xml:space="preserve"> "</w:t>
                      </w:r>
                      <w:r w:rsidR="00116719" w:rsidRPr="00116719">
                        <w:rPr>
                          <w:rFonts w:cstheme="minorHAnsi"/>
                        </w:rPr>
                        <w:t>Promising Practices and Strategies for Using Trauma-Informed Child Welfare Practice to Improve Foster Care Placement Stability: A Breakthrough Series Collaborative</w:t>
                      </w:r>
                      <w:r w:rsidRPr="00B8319A">
                        <w:rPr>
                          <w:rFonts w:cstheme="minorHAnsi"/>
                        </w:rPr>
                        <w:t xml:space="preserve">." </w:t>
                      </w:r>
                    </w:p>
                    <w:p w:rsidR="00B41233" w:rsidRDefault="00B41233" w:rsidP="0015225B"/>
                  </w:txbxContent>
                </v:textbox>
              </v:shape>
            </w:pict>
          </mc:Fallback>
        </mc:AlternateContent>
      </w:r>
    </w:p>
    <w:p w:rsidR="0015225B" w:rsidRPr="009224CE" w:rsidRDefault="0015225B" w:rsidP="0015225B">
      <w:pPr>
        <w:rPr>
          <w:rFonts w:cstheme="minorHAnsi"/>
        </w:rPr>
      </w:pPr>
    </w:p>
    <w:p w:rsidR="0015225B" w:rsidRPr="009224CE" w:rsidRDefault="0015225B" w:rsidP="0015225B">
      <w:pPr>
        <w:rPr>
          <w:rFonts w:cstheme="minorHAnsi"/>
        </w:rPr>
      </w:pPr>
    </w:p>
    <w:p w:rsidR="0015225B" w:rsidRPr="009224CE" w:rsidRDefault="0015225B" w:rsidP="0015225B">
      <w:pPr>
        <w:rPr>
          <w:rFonts w:cstheme="minorHAnsi"/>
        </w:rPr>
      </w:pPr>
    </w:p>
    <w:p w:rsidR="0015225B" w:rsidRPr="009224CE" w:rsidRDefault="0015225B" w:rsidP="0015225B">
      <w:pPr>
        <w:rPr>
          <w:rFonts w:cstheme="minorHAnsi"/>
        </w:rPr>
      </w:pPr>
    </w:p>
    <w:p w:rsidR="0015225B" w:rsidRPr="009224CE" w:rsidRDefault="0015225B" w:rsidP="0015225B">
      <w:pPr>
        <w:rPr>
          <w:rFonts w:cstheme="minorHAnsi"/>
        </w:rPr>
      </w:pPr>
    </w:p>
    <w:p w:rsidR="0015225B" w:rsidRPr="009224CE" w:rsidRDefault="0015225B" w:rsidP="0015225B">
      <w:pPr>
        <w:rPr>
          <w:rFonts w:cstheme="minorHAnsi"/>
        </w:rPr>
      </w:pPr>
    </w:p>
    <w:p w:rsidR="00ED2CCE" w:rsidRPr="009224CE" w:rsidRDefault="00ED2CCE" w:rsidP="00ED2CCE">
      <w:pPr>
        <w:tabs>
          <w:tab w:val="left" w:pos="-450"/>
        </w:tabs>
        <w:spacing w:line="240" w:lineRule="auto"/>
        <w:rPr>
          <w:rFonts w:cstheme="minorHAnsi"/>
        </w:rPr>
      </w:pPr>
    </w:p>
    <w:p w:rsidR="00B0017A" w:rsidRPr="009224CE" w:rsidRDefault="00B0017A" w:rsidP="00ED2CCE">
      <w:pPr>
        <w:tabs>
          <w:tab w:val="left" w:pos="-450"/>
        </w:tabs>
        <w:spacing w:line="240" w:lineRule="auto"/>
        <w:rPr>
          <w:rFonts w:cstheme="minorHAnsi"/>
          <w:b/>
          <w:sz w:val="24"/>
          <w:szCs w:val="24"/>
        </w:rPr>
      </w:pPr>
    </w:p>
    <w:p w:rsidR="00B8319A" w:rsidRPr="009224CE" w:rsidRDefault="00B8319A" w:rsidP="00ED2CCE">
      <w:pPr>
        <w:tabs>
          <w:tab w:val="left" w:pos="-450"/>
        </w:tabs>
        <w:spacing w:line="240" w:lineRule="auto"/>
        <w:rPr>
          <w:rFonts w:cstheme="minorHAnsi"/>
          <w:b/>
          <w:sz w:val="24"/>
          <w:szCs w:val="24"/>
        </w:rPr>
      </w:pPr>
    </w:p>
    <w:p w:rsidR="00034F39" w:rsidRDefault="00034F39" w:rsidP="00ED2CCE">
      <w:pPr>
        <w:tabs>
          <w:tab w:val="left" w:pos="-450"/>
        </w:tabs>
        <w:spacing w:line="240" w:lineRule="auto"/>
        <w:rPr>
          <w:rFonts w:cstheme="minorHAnsi"/>
          <w:b/>
          <w:sz w:val="24"/>
          <w:szCs w:val="24"/>
        </w:rPr>
      </w:pPr>
    </w:p>
    <w:p w:rsidR="00633BBB" w:rsidRPr="009224CE" w:rsidRDefault="00633BBB" w:rsidP="00ED2CCE">
      <w:pPr>
        <w:tabs>
          <w:tab w:val="left" w:pos="-450"/>
        </w:tabs>
        <w:spacing w:line="240" w:lineRule="auto"/>
        <w:rPr>
          <w:rFonts w:cstheme="minorHAnsi"/>
          <w:b/>
          <w:sz w:val="24"/>
          <w:szCs w:val="24"/>
        </w:rPr>
      </w:pPr>
      <w:r w:rsidRPr="009224CE">
        <w:rPr>
          <w:rFonts w:cstheme="minorHAnsi"/>
          <w:b/>
          <w:sz w:val="24"/>
          <w:szCs w:val="24"/>
        </w:rPr>
        <w:t>Chadwick Trauma Informed Systems Project (CTISP)</w:t>
      </w:r>
    </w:p>
    <w:p w:rsidR="00633BBB" w:rsidRPr="009224CE" w:rsidRDefault="003E4F16" w:rsidP="00DE1B0A">
      <w:pPr>
        <w:spacing w:line="240" w:lineRule="auto"/>
        <w:rPr>
          <w:rFonts w:cstheme="minorHAnsi"/>
        </w:rPr>
      </w:pPr>
      <w:r w:rsidRPr="009224CE">
        <w:rPr>
          <w:rFonts w:cstheme="minorHAnsi"/>
        </w:rPr>
        <w:t xml:space="preserve">These sites were selected because of their interest in and ongoing efforts toward creating a trauma-informed child welfare system and a strong partnership between the child welfare agency and current or alumni NCTSN Community Treatment Center (CTC).  These collaborating sites have and will continue to serve as development team partners and “laboratories” to test CTISP products and services </w:t>
      </w:r>
      <w:r w:rsidR="00907872" w:rsidRPr="009224CE">
        <w:rPr>
          <w:rFonts w:cstheme="minorHAnsi"/>
        </w:rPr>
        <w:t xml:space="preserve">CTISP is creating and testing </w:t>
      </w:r>
      <w:r w:rsidR="00633BBB" w:rsidRPr="009224CE">
        <w:rPr>
          <w:rFonts w:cstheme="minorHAnsi"/>
        </w:rPr>
        <w:t xml:space="preserve">trauma-informed </w:t>
      </w:r>
      <w:r w:rsidR="00907872" w:rsidRPr="009224CE">
        <w:rPr>
          <w:rFonts w:cstheme="minorHAnsi"/>
        </w:rPr>
        <w:t>work products at three test sites:</w:t>
      </w:r>
    </w:p>
    <w:tbl>
      <w:tblPr>
        <w:tblStyle w:val="TableContemporary"/>
        <w:tblW w:w="0" w:type="auto"/>
        <w:tblLook w:val="04A0" w:firstRow="1" w:lastRow="0" w:firstColumn="1" w:lastColumn="0" w:noHBand="0" w:noVBand="1"/>
      </w:tblPr>
      <w:tblGrid>
        <w:gridCol w:w="2874"/>
        <w:gridCol w:w="2822"/>
        <w:gridCol w:w="2395"/>
      </w:tblGrid>
      <w:tr w:rsidR="00AE3F99" w:rsidRPr="009224CE" w:rsidTr="000345A9">
        <w:trPr>
          <w:cnfStyle w:val="100000000000" w:firstRow="1" w:lastRow="0" w:firstColumn="0" w:lastColumn="0" w:oddVBand="0" w:evenVBand="0" w:oddHBand="0" w:evenHBand="0" w:firstRowFirstColumn="0" w:firstRowLastColumn="0" w:lastRowFirstColumn="0" w:lastRowLastColumn="0"/>
        </w:trPr>
        <w:tc>
          <w:tcPr>
            <w:tcW w:w="2874" w:type="dxa"/>
          </w:tcPr>
          <w:p w:rsidR="00AE3F99" w:rsidRPr="009224CE" w:rsidRDefault="00AE3F99" w:rsidP="00AE3F99">
            <w:pPr>
              <w:pStyle w:val="ListParagraph"/>
              <w:spacing w:line="240" w:lineRule="auto"/>
              <w:ind w:left="0"/>
              <w:rPr>
                <w:rFonts w:cstheme="minorHAnsi"/>
                <w:b w:val="0"/>
              </w:rPr>
            </w:pPr>
            <w:r w:rsidRPr="009224CE">
              <w:rPr>
                <w:rFonts w:cstheme="minorHAnsi"/>
                <w:b w:val="0"/>
              </w:rPr>
              <w:t>Oklahoma</w:t>
            </w:r>
          </w:p>
        </w:tc>
        <w:tc>
          <w:tcPr>
            <w:tcW w:w="2822" w:type="dxa"/>
          </w:tcPr>
          <w:p w:rsidR="00AE3F99" w:rsidRPr="009224CE" w:rsidRDefault="00AE3F99" w:rsidP="00AE3F99">
            <w:pPr>
              <w:pStyle w:val="ListParagraph"/>
              <w:spacing w:line="240" w:lineRule="auto"/>
              <w:ind w:left="0"/>
              <w:rPr>
                <w:rFonts w:cstheme="minorHAnsi"/>
                <w:b w:val="0"/>
              </w:rPr>
            </w:pPr>
            <w:r w:rsidRPr="009224CE">
              <w:rPr>
                <w:rFonts w:cstheme="minorHAnsi"/>
                <w:b w:val="0"/>
              </w:rPr>
              <w:t>New Hampshire</w:t>
            </w:r>
          </w:p>
        </w:tc>
        <w:tc>
          <w:tcPr>
            <w:tcW w:w="2395" w:type="dxa"/>
          </w:tcPr>
          <w:p w:rsidR="00AE3F99" w:rsidRPr="009224CE" w:rsidRDefault="00AE3F99" w:rsidP="00AE3F99">
            <w:pPr>
              <w:pStyle w:val="ListParagraph"/>
              <w:spacing w:line="240" w:lineRule="auto"/>
              <w:ind w:left="0"/>
              <w:rPr>
                <w:rFonts w:cstheme="minorHAnsi"/>
                <w:b w:val="0"/>
              </w:rPr>
            </w:pPr>
            <w:r w:rsidRPr="009224CE">
              <w:rPr>
                <w:rFonts w:cstheme="minorHAnsi"/>
                <w:b w:val="0"/>
              </w:rPr>
              <w:t xml:space="preserve">San Diego, CA </w:t>
            </w:r>
          </w:p>
        </w:tc>
      </w:tr>
    </w:tbl>
    <w:p w:rsidR="00AE3F99" w:rsidRPr="009224CE" w:rsidRDefault="00AE3F99" w:rsidP="00DE1B0A">
      <w:pPr>
        <w:spacing w:after="0" w:line="240" w:lineRule="auto"/>
        <w:rPr>
          <w:rFonts w:cstheme="minorHAnsi"/>
        </w:rPr>
      </w:pPr>
    </w:p>
    <w:p w:rsidR="00034F39" w:rsidRDefault="00034F39" w:rsidP="00DE1B0A">
      <w:pPr>
        <w:spacing w:after="0" w:line="240" w:lineRule="auto"/>
        <w:rPr>
          <w:rFonts w:cstheme="minorHAnsi"/>
        </w:rPr>
      </w:pPr>
    </w:p>
    <w:p w:rsidR="00034F39" w:rsidRDefault="00034F39" w:rsidP="00DE1B0A">
      <w:pPr>
        <w:spacing w:after="0" w:line="240" w:lineRule="auto"/>
        <w:rPr>
          <w:rFonts w:cstheme="minorHAnsi"/>
        </w:rPr>
      </w:pPr>
    </w:p>
    <w:p w:rsidR="005A2594" w:rsidRPr="009224CE" w:rsidRDefault="00A92F3F" w:rsidP="00DE1B0A">
      <w:pPr>
        <w:spacing w:after="0" w:line="240" w:lineRule="auto"/>
        <w:rPr>
          <w:rFonts w:cstheme="minorHAnsi"/>
        </w:rPr>
      </w:pPr>
      <w:r w:rsidRPr="009224CE">
        <w:rPr>
          <w:rFonts w:cstheme="minorHAnsi"/>
        </w:rPr>
        <w:lastRenderedPageBreak/>
        <w:t>The goal of the CTISP is the</w:t>
      </w:r>
      <w:r w:rsidR="00ED2CCE" w:rsidRPr="009224CE">
        <w:rPr>
          <w:rFonts w:cstheme="minorHAnsi"/>
        </w:rPr>
        <w:t xml:space="preserve"> creat</w:t>
      </w:r>
      <w:r w:rsidRPr="009224CE">
        <w:rPr>
          <w:rFonts w:cstheme="minorHAnsi"/>
        </w:rPr>
        <w:t>ion of</w:t>
      </w:r>
      <w:r w:rsidR="00ED2CCE" w:rsidRPr="009224CE">
        <w:rPr>
          <w:rFonts w:cstheme="minorHAnsi"/>
        </w:rPr>
        <w:t xml:space="preserve"> </w:t>
      </w:r>
      <w:r w:rsidRPr="009224CE">
        <w:rPr>
          <w:rFonts w:cstheme="minorHAnsi"/>
        </w:rPr>
        <w:t xml:space="preserve">three implementation tools for dissemination to 20 </w:t>
      </w:r>
    </w:p>
    <w:p w:rsidR="00A92F3F" w:rsidRPr="009224CE" w:rsidRDefault="00A92F3F" w:rsidP="00DE1B0A">
      <w:pPr>
        <w:spacing w:after="0" w:line="240" w:lineRule="auto"/>
        <w:rPr>
          <w:rFonts w:cstheme="minorHAnsi"/>
        </w:rPr>
      </w:pPr>
      <w:r w:rsidRPr="009224CE">
        <w:rPr>
          <w:rFonts w:cstheme="minorHAnsi"/>
        </w:rPr>
        <w:t>additional states nationwide:</w:t>
      </w:r>
    </w:p>
    <w:p w:rsidR="005A2594" w:rsidRPr="009224CE" w:rsidRDefault="005A2594" w:rsidP="00DE1B0A">
      <w:pPr>
        <w:spacing w:after="0" w:line="240" w:lineRule="auto"/>
        <w:rPr>
          <w:rFonts w:cstheme="minorHAnsi"/>
        </w:rPr>
      </w:pPr>
    </w:p>
    <w:p w:rsidR="00A92F3F" w:rsidRPr="009224CE" w:rsidRDefault="00A92F3F" w:rsidP="00BB54FC">
      <w:pPr>
        <w:spacing w:after="0" w:line="240" w:lineRule="auto"/>
        <w:rPr>
          <w:rFonts w:cstheme="minorHAnsi"/>
        </w:rPr>
      </w:pPr>
      <w:r w:rsidRPr="009224CE">
        <w:rPr>
          <w:rFonts w:cstheme="minorHAnsi"/>
        </w:rPr>
        <w:t xml:space="preserve"> P</w:t>
      </w:r>
      <w:r w:rsidR="00ED2CCE" w:rsidRPr="009224CE">
        <w:rPr>
          <w:rFonts w:cstheme="minorHAnsi"/>
        </w:rPr>
        <w:t>olicy gui</w:t>
      </w:r>
      <w:r w:rsidR="00CC49B1" w:rsidRPr="009224CE">
        <w:rPr>
          <w:rFonts w:cstheme="minorHAnsi"/>
        </w:rPr>
        <w:t>de for trauma-informed welfare</w:t>
      </w:r>
    </w:p>
    <w:p w:rsidR="00A92F3F" w:rsidRPr="009224CE" w:rsidRDefault="00A92F3F" w:rsidP="00A92F3F">
      <w:pPr>
        <w:pStyle w:val="ListParagraph"/>
        <w:numPr>
          <w:ilvl w:val="0"/>
          <w:numId w:val="14"/>
        </w:numPr>
        <w:spacing w:after="0" w:line="240" w:lineRule="auto"/>
        <w:rPr>
          <w:rFonts w:cstheme="minorHAnsi"/>
        </w:rPr>
      </w:pPr>
      <w:r w:rsidRPr="009224CE">
        <w:rPr>
          <w:rFonts w:cstheme="minorHAnsi"/>
        </w:rPr>
        <w:t>D</w:t>
      </w:r>
      <w:r w:rsidR="00907872" w:rsidRPr="009224CE">
        <w:rPr>
          <w:rFonts w:cstheme="minorHAnsi"/>
        </w:rPr>
        <w:t>esk guide on trauma-informed service</w:t>
      </w:r>
      <w:r w:rsidR="00CC49B1" w:rsidRPr="009224CE">
        <w:rPr>
          <w:rFonts w:cstheme="minorHAnsi"/>
        </w:rPr>
        <w:t>s for child welfare supervisors</w:t>
      </w:r>
      <w:r w:rsidR="00907872" w:rsidRPr="009224CE">
        <w:rPr>
          <w:rFonts w:cstheme="minorHAnsi"/>
        </w:rPr>
        <w:t xml:space="preserve"> </w:t>
      </w:r>
    </w:p>
    <w:p w:rsidR="00A92F3F" w:rsidRPr="009224CE" w:rsidRDefault="00A92F3F" w:rsidP="00A92F3F">
      <w:pPr>
        <w:pStyle w:val="ListParagraph"/>
        <w:numPr>
          <w:ilvl w:val="0"/>
          <w:numId w:val="14"/>
        </w:numPr>
        <w:spacing w:after="0" w:line="240" w:lineRule="auto"/>
        <w:rPr>
          <w:rFonts w:cstheme="minorHAnsi"/>
        </w:rPr>
      </w:pPr>
      <w:r w:rsidRPr="009224CE">
        <w:rPr>
          <w:rFonts w:cstheme="minorHAnsi"/>
        </w:rPr>
        <w:t>T</w:t>
      </w:r>
      <w:r w:rsidR="00907872" w:rsidRPr="009224CE">
        <w:rPr>
          <w:rFonts w:cstheme="minorHAnsi"/>
        </w:rPr>
        <w:t xml:space="preserve">rauma-informed casework practice guidelines </w:t>
      </w:r>
    </w:p>
    <w:p w:rsidR="00C249BF" w:rsidRPr="009224CE" w:rsidRDefault="00A92F3F" w:rsidP="00C249BF">
      <w:pPr>
        <w:pStyle w:val="ListParagraph"/>
        <w:numPr>
          <w:ilvl w:val="0"/>
          <w:numId w:val="14"/>
        </w:numPr>
        <w:spacing w:after="0" w:line="240" w:lineRule="auto"/>
        <w:rPr>
          <w:rFonts w:cstheme="minorHAnsi"/>
        </w:rPr>
      </w:pPr>
      <w:r w:rsidRPr="009224CE">
        <w:rPr>
          <w:rFonts w:cstheme="minorHAnsi"/>
        </w:rPr>
        <w:t>T</w:t>
      </w:r>
      <w:r w:rsidR="00ED2CCE" w:rsidRPr="009224CE">
        <w:rPr>
          <w:rFonts w:cstheme="minorHAnsi"/>
        </w:rPr>
        <w:t>rauma-informed poli</w:t>
      </w:r>
      <w:r w:rsidR="00CC49B1" w:rsidRPr="009224CE">
        <w:rPr>
          <w:rFonts w:cstheme="minorHAnsi"/>
        </w:rPr>
        <w:t xml:space="preserve">cy toolkit </w:t>
      </w:r>
    </w:p>
    <w:p w:rsidR="0009328E" w:rsidRPr="009224CE" w:rsidRDefault="00C249BF" w:rsidP="00C249BF">
      <w:pPr>
        <w:spacing w:after="0" w:line="240" w:lineRule="auto"/>
        <w:rPr>
          <w:rFonts w:cstheme="minorHAnsi"/>
        </w:rPr>
      </w:pPr>
      <w:r w:rsidRPr="009224CE">
        <w:rPr>
          <w:rFonts w:cstheme="minorHAnsi"/>
        </w:rPr>
        <w:t xml:space="preserve"> </w:t>
      </w:r>
    </w:p>
    <w:p w:rsidR="00C249BF" w:rsidRPr="009224CE" w:rsidRDefault="00C249BF" w:rsidP="00C249BF">
      <w:pPr>
        <w:spacing w:after="0" w:line="240" w:lineRule="auto"/>
        <w:rPr>
          <w:rFonts w:cstheme="minorHAnsi"/>
        </w:rPr>
      </w:pPr>
      <w:r w:rsidRPr="009224CE">
        <w:rPr>
          <w:rFonts w:cstheme="minorHAnsi"/>
          <w:b/>
          <w:sz w:val="24"/>
          <w:szCs w:val="24"/>
        </w:rPr>
        <w:t xml:space="preserve">Integrating Trauma-Informed and Trauma-Focused Practice in </w:t>
      </w:r>
    </w:p>
    <w:p w:rsidR="00C249BF" w:rsidRPr="009224CE" w:rsidRDefault="00C249BF" w:rsidP="00C249BF">
      <w:pPr>
        <w:spacing w:after="0" w:line="240" w:lineRule="auto"/>
        <w:rPr>
          <w:rFonts w:cstheme="minorHAnsi"/>
          <w:b/>
        </w:rPr>
      </w:pPr>
      <w:r w:rsidRPr="009224CE">
        <w:rPr>
          <w:rFonts w:cstheme="minorHAnsi"/>
          <w:b/>
          <w:sz w:val="24"/>
          <w:szCs w:val="24"/>
        </w:rPr>
        <w:t>Child Protective Service (CPS) Delivery</w:t>
      </w:r>
    </w:p>
    <w:p w:rsidR="00B0683B" w:rsidRPr="009224CE" w:rsidRDefault="00C249BF" w:rsidP="00C249BF">
      <w:pPr>
        <w:spacing w:after="0" w:line="240" w:lineRule="auto"/>
        <w:rPr>
          <w:rFonts w:cstheme="minorHAnsi"/>
        </w:rPr>
      </w:pPr>
      <w:r w:rsidRPr="009224CE">
        <w:rPr>
          <w:rFonts w:cstheme="minorHAnsi"/>
        </w:rPr>
        <w:t>T</w:t>
      </w:r>
      <w:r w:rsidR="00B0683B" w:rsidRPr="009224CE">
        <w:rPr>
          <w:rFonts w:cstheme="minorHAnsi"/>
        </w:rPr>
        <w:t>he Administration on Children, Youth and Families (ACYF) has organized its discretionary funding to promote the social and emotional well-being of children and youth who</w:t>
      </w:r>
      <w:r w:rsidRPr="009224CE">
        <w:rPr>
          <w:rFonts w:cstheme="minorHAnsi"/>
        </w:rPr>
        <w:t xml:space="preserve"> </w:t>
      </w:r>
      <w:r w:rsidR="00B0683B" w:rsidRPr="009224CE">
        <w:rPr>
          <w:rFonts w:cstheme="minorHAnsi"/>
        </w:rPr>
        <w:t xml:space="preserve">have experienced maltreatment.  </w:t>
      </w:r>
      <w:r w:rsidRPr="009224CE">
        <w:rPr>
          <w:rFonts w:cstheme="minorHAnsi"/>
        </w:rPr>
        <w:t xml:space="preserve">In </w:t>
      </w:r>
      <w:r w:rsidR="00B0683B" w:rsidRPr="009224CE">
        <w:rPr>
          <w:rFonts w:cstheme="minorHAnsi"/>
        </w:rPr>
        <w:t>2011, a cluster of five grantees received a</w:t>
      </w:r>
      <w:r w:rsidRPr="009224CE">
        <w:rPr>
          <w:rFonts w:cstheme="minorHAnsi"/>
        </w:rPr>
        <w:t xml:space="preserve"> </w:t>
      </w:r>
      <w:r w:rsidR="00B0683B" w:rsidRPr="009224CE">
        <w:rPr>
          <w:rFonts w:cstheme="minorHAnsi"/>
        </w:rPr>
        <w:t>tot</w:t>
      </w:r>
      <w:r w:rsidRPr="009224CE">
        <w:rPr>
          <w:rFonts w:cstheme="minorHAnsi"/>
        </w:rPr>
        <w:t>al</w:t>
      </w:r>
    </w:p>
    <w:p w:rsidR="00B0683B" w:rsidRPr="009224CE" w:rsidRDefault="00B0683B" w:rsidP="00AE3F99">
      <w:pPr>
        <w:spacing w:after="0" w:line="240" w:lineRule="auto"/>
        <w:rPr>
          <w:rFonts w:cstheme="minorHAnsi"/>
        </w:rPr>
      </w:pPr>
      <w:r w:rsidRPr="009224CE">
        <w:rPr>
          <w:rFonts w:cstheme="minorHAnsi"/>
        </w:rPr>
        <w:t xml:space="preserve"> of $3.2 million</w:t>
      </w:r>
      <w:r w:rsidR="00AE3F99" w:rsidRPr="009224CE">
        <w:rPr>
          <w:rFonts w:cstheme="minorHAnsi"/>
        </w:rPr>
        <w:t xml:space="preserve"> for up to five years</w:t>
      </w:r>
      <w:r w:rsidRPr="009224CE">
        <w:rPr>
          <w:rFonts w:cstheme="minorHAnsi"/>
        </w:rPr>
        <w:t xml:space="preserve"> to implement evidence-based, trauma-focused practices and evaluate their impact on safety, permanency, and well-being outcomes.  </w:t>
      </w:r>
    </w:p>
    <w:p w:rsidR="0009328E" w:rsidRPr="009224CE" w:rsidRDefault="0009328E" w:rsidP="00AE3F99">
      <w:pPr>
        <w:spacing w:after="0" w:line="240" w:lineRule="auto"/>
        <w:rPr>
          <w:rFonts w:cstheme="minorHAnsi"/>
        </w:rPr>
      </w:pPr>
    </w:p>
    <w:p w:rsidR="00AE3F99" w:rsidRPr="009224CE" w:rsidRDefault="00AE3F99" w:rsidP="00AE3F99">
      <w:pPr>
        <w:spacing w:after="0" w:line="240" w:lineRule="auto"/>
        <w:rPr>
          <w:rFonts w:cstheme="minorHAnsi"/>
        </w:rPr>
      </w:pPr>
    </w:p>
    <w:tbl>
      <w:tblPr>
        <w:tblStyle w:val="TableContemporary"/>
        <w:tblW w:w="0" w:type="auto"/>
        <w:tblLook w:val="04A0" w:firstRow="1" w:lastRow="0" w:firstColumn="1" w:lastColumn="0" w:noHBand="0" w:noVBand="1"/>
      </w:tblPr>
      <w:tblGrid>
        <w:gridCol w:w="4960"/>
        <w:gridCol w:w="3698"/>
      </w:tblGrid>
      <w:tr w:rsidR="00AE3F99" w:rsidRPr="009224CE" w:rsidTr="000345A9">
        <w:trPr>
          <w:cnfStyle w:val="100000000000" w:firstRow="1" w:lastRow="0" w:firstColumn="0" w:lastColumn="0" w:oddVBand="0" w:evenVBand="0" w:oddHBand="0" w:evenHBand="0" w:firstRowFirstColumn="0" w:firstRowLastColumn="0" w:lastRowFirstColumn="0" w:lastRowLastColumn="0"/>
        </w:trPr>
        <w:tc>
          <w:tcPr>
            <w:tcW w:w="4960" w:type="dxa"/>
          </w:tcPr>
          <w:p w:rsidR="00AE3F99" w:rsidRPr="009224CE" w:rsidRDefault="00AE3F99" w:rsidP="00AE3F99">
            <w:pPr>
              <w:spacing w:before="100" w:beforeAutospacing="1" w:after="100" w:afterAutospacing="1" w:line="240" w:lineRule="auto"/>
              <w:rPr>
                <w:rFonts w:eastAsia="Times New Roman" w:cstheme="minorHAnsi"/>
                <w:b w:val="0"/>
              </w:rPr>
            </w:pPr>
            <w:r w:rsidRPr="009224CE">
              <w:rPr>
                <w:rFonts w:eastAsia="Times New Roman" w:cstheme="minorHAnsi"/>
                <w:b w:val="0"/>
              </w:rPr>
              <w:t>Massachusetts Department of Children and Families</w:t>
            </w:r>
          </w:p>
        </w:tc>
        <w:tc>
          <w:tcPr>
            <w:tcW w:w="3698" w:type="dxa"/>
          </w:tcPr>
          <w:p w:rsidR="00AE3F99" w:rsidRPr="009224CE" w:rsidRDefault="00AE3F99" w:rsidP="00AE3F99">
            <w:pPr>
              <w:spacing w:before="100" w:beforeAutospacing="1" w:after="100" w:afterAutospacing="1" w:line="240" w:lineRule="auto"/>
              <w:rPr>
                <w:rFonts w:eastAsia="Times New Roman" w:cstheme="minorHAnsi"/>
                <w:b w:val="0"/>
              </w:rPr>
            </w:pPr>
            <w:r w:rsidRPr="009224CE">
              <w:rPr>
                <w:rFonts w:eastAsia="Times New Roman" w:cstheme="minorHAnsi"/>
                <w:b w:val="0"/>
              </w:rPr>
              <w:t>Boston, MA</w:t>
            </w:r>
          </w:p>
        </w:tc>
      </w:tr>
      <w:tr w:rsidR="00AE3F99" w:rsidRPr="009224CE" w:rsidTr="000345A9">
        <w:trPr>
          <w:cnfStyle w:val="000000100000" w:firstRow="0" w:lastRow="0" w:firstColumn="0" w:lastColumn="0" w:oddVBand="0" w:evenVBand="0" w:oddHBand="1" w:evenHBand="0" w:firstRowFirstColumn="0" w:firstRowLastColumn="0" w:lastRowFirstColumn="0" w:lastRowLastColumn="0"/>
        </w:trPr>
        <w:tc>
          <w:tcPr>
            <w:tcW w:w="4960" w:type="dxa"/>
          </w:tcPr>
          <w:p w:rsidR="00AE3F99" w:rsidRPr="009224CE" w:rsidRDefault="00AE3F99" w:rsidP="00AE3F99">
            <w:pPr>
              <w:spacing w:before="100" w:beforeAutospacing="1" w:after="100" w:afterAutospacing="1" w:line="240" w:lineRule="auto"/>
              <w:rPr>
                <w:rFonts w:eastAsia="Times New Roman" w:cstheme="minorHAnsi"/>
              </w:rPr>
            </w:pPr>
            <w:r w:rsidRPr="009224CE">
              <w:rPr>
                <w:rFonts w:eastAsia="Times New Roman" w:cstheme="minorHAnsi"/>
              </w:rPr>
              <w:t>North Carolina Department of Health and Human Services</w:t>
            </w:r>
          </w:p>
        </w:tc>
        <w:tc>
          <w:tcPr>
            <w:tcW w:w="3698" w:type="dxa"/>
          </w:tcPr>
          <w:p w:rsidR="00AE3F99" w:rsidRPr="009224CE" w:rsidRDefault="00AE3F99" w:rsidP="00AE3F99">
            <w:pPr>
              <w:spacing w:before="100" w:beforeAutospacing="1" w:after="100" w:afterAutospacing="1" w:line="240" w:lineRule="auto"/>
              <w:rPr>
                <w:rFonts w:eastAsia="Times New Roman" w:cstheme="minorHAnsi"/>
              </w:rPr>
            </w:pPr>
            <w:r w:rsidRPr="009224CE">
              <w:rPr>
                <w:rFonts w:eastAsia="Times New Roman" w:cstheme="minorHAnsi"/>
              </w:rPr>
              <w:t>Raleigh, NC</w:t>
            </w:r>
          </w:p>
        </w:tc>
      </w:tr>
      <w:tr w:rsidR="00AE3F99" w:rsidRPr="009224CE" w:rsidTr="000345A9">
        <w:trPr>
          <w:cnfStyle w:val="000000010000" w:firstRow="0" w:lastRow="0" w:firstColumn="0" w:lastColumn="0" w:oddVBand="0" w:evenVBand="0" w:oddHBand="0" w:evenHBand="1" w:firstRowFirstColumn="0" w:firstRowLastColumn="0" w:lastRowFirstColumn="0" w:lastRowLastColumn="0"/>
        </w:trPr>
        <w:tc>
          <w:tcPr>
            <w:tcW w:w="4960" w:type="dxa"/>
          </w:tcPr>
          <w:p w:rsidR="00AE3F99" w:rsidRPr="009224CE" w:rsidRDefault="00AE3F99" w:rsidP="00AE3F99">
            <w:pPr>
              <w:spacing w:before="100" w:beforeAutospacing="1" w:after="100" w:afterAutospacing="1" w:line="240" w:lineRule="auto"/>
              <w:rPr>
                <w:rFonts w:eastAsia="Times New Roman" w:cstheme="minorHAnsi"/>
              </w:rPr>
            </w:pPr>
            <w:r w:rsidRPr="009224CE">
              <w:rPr>
                <w:rFonts w:eastAsia="Times New Roman" w:cstheme="minorHAnsi"/>
              </w:rPr>
              <w:t>State of Connecticut Department of Children and Families</w:t>
            </w:r>
          </w:p>
        </w:tc>
        <w:tc>
          <w:tcPr>
            <w:tcW w:w="3698" w:type="dxa"/>
          </w:tcPr>
          <w:p w:rsidR="00AE3F99" w:rsidRPr="009224CE" w:rsidRDefault="00AE3F99" w:rsidP="00AE3F99">
            <w:pPr>
              <w:spacing w:before="100" w:beforeAutospacing="1" w:after="100" w:afterAutospacing="1" w:line="240" w:lineRule="auto"/>
              <w:rPr>
                <w:rFonts w:eastAsia="Times New Roman" w:cstheme="minorHAnsi"/>
              </w:rPr>
            </w:pPr>
            <w:r w:rsidRPr="009224CE">
              <w:rPr>
                <w:rFonts w:eastAsia="Times New Roman" w:cstheme="minorHAnsi"/>
              </w:rPr>
              <w:t>Hartford, CT</w:t>
            </w:r>
          </w:p>
        </w:tc>
      </w:tr>
      <w:tr w:rsidR="00AE3F99" w:rsidRPr="009224CE" w:rsidTr="000345A9">
        <w:trPr>
          <w:cnfStyle w:val="000000100000" w:firstRow="0" w:lastRow="0" w:firstColumn="0" w:lastColumn="0" w:oddVBand="0" w:evenVBand="0" w:oddHBand="1" w:evenHBand="0" w:firstRowFirstColumn="0" w:firstRowLastColumn="0" w:lastRowFirstColumn="0" w:lastRowLastColumn="0"/>
        </w:trPr>
        <w:tc>
          <w:tcPr>
            <w:tcW w:w="4960" w:type="dxa"/>
          </w:tcPr>
          <w:p w:rsidR="00AE3F99" w:rsidRPr="009224CE" w:rsidRDefault="00AE3F99" w:rsidP="00AE3F99">
            <w:pPr>
              <w:spacing w:before="100" w:beforeAutospacing="1" w:after="100" w:afterAutospacing="1" w:line="240" w:lineRule="auto"/>
              <w:rPr>
                <w:rFonts w:eastAsia="Times New Roman" w:cstheme="minorHAnsi"/>
              </w:rPr>
            </w:pPr>
            <w:r w:rsidRPr="009224CE">
              <w:rPr>
                <w:rFonts w:eastAsia="Times New Roman" w:cstheme="minorHAnsi"/>
              </w:rPr>
              <w:t>The University of Montana</w:t>
            </w:r>
          </w:p>
        </w:tc>
        <w:tc>
          <w:tcPr>
            <w:tcW w:w="3698" w:type="dxa"/>
          </w:tcPr>
          <w:p w:rsidR="00AE3F99" w:rsidRPr="009224CE" w:rsidRDefault="00AE3F99" w:rsidP="00AE3F99">
            <w:pPr>
              <w:spacing w:before="100" w:beforeAutospacing="1" w:after="100" w:afterAutospacing="1" w:line="240" w:lineRule="auto"/>
              <w:rPr>
                <w:rFonts w:eastAsia="Times New Roman" w:cstheme="minorHAnsi"/>
              </w:rPr>
            </w:pPr>
            <w:r w:rsidRPr="009224CE">
              <w:rPr>
                <w:rFonts w:eastAsia="Times New Roman" w:cstheme="minorHAnsi"/>
              </w:rPr>
              <w:t>Missoula, MT</w:t>
            </w:r>
          </w:p>
        </w:tc>
      </w:tr>
      <w:tr w:rsidR="00AE3F99" w:rsidRPr="009224CE" w:rsidTr="000345A9">
        <w:trPr>
          <w:cnfStyle w:val="000000010000" w:firstRow="0" w:lastRow="0" w:firstColumn="0" w:lastColumn="0" w:oddVBand="0" w:evenVBand="0" w:oddHBand="0" w:evenHBand="1" w:firstRowFirstColumn="0" w:firstRowLastColumn="0" w:lastRowFirstColumn="0" w:lastRowLastColumn="0"/>
        </w:trPr>
        <w:tc>
          <w:tcPr>
            <w:tcW w:w="4960" w:type="dxa"/>
          </w:tcPr>
          <w:p w:rsidR="00AE3F99" w:rsidRPr="009224CE" w:rsidRDefault="00AE3F99" w:rsidP="00AE3F99">
            <w:pPr>
              <w:spacing w:before="100" w:beforeAutospacing="1" w:after="100" w:afterAutospacing="1" w:line="240" w:lineRule="auto"/>
              <w:rPr>
                <w:rFonts w:eastAsia="Times New Roman" w:cstheme="minorHAnsi"/>
              </w:rPr>
            </w:pPr>
            <w:r w:rsidRPr="009224CE">
              <w:rPr>
                <w:rFonts w:eastAsia="Times New Roman" w:cstheme="minorHAnsi"/>
              </w:rPr>
              <w:t>University of Colorado Denver</w:t>
            </w:r>
          </w:p>
        </w:tc>
        <w:tc>
          <w:tcPr>
            <w:tcW w:w="3698" w:type="dxa"/>
          </w:tcPr>
          <w:p w:rsidR="00AE3F99" w:rsidRPr="009224CE" w:rsidRDefault="00AE3F99" w:rsidP="00AE3F99">
            <w:pPr>
              <w:spacing w:before="100" w:beforeAutospacing="1" w:after="100" w:afterAutospacing="1" w:line="240" w:lineRule="auto"/>
              <w:rPr>
                <w:rFonts w:eastAsia="Times New Roman" w:cstheme="minorHAnsi"/>
              </w:rPr>
            </w:pPr>
            <w:r w:rsidRPr="009224CE">
              <w:rPr>
                <w:rFonts w:eastAsia="Times New Roman" w:cstheme="minorHAnsi"/>
              </w:rPr>
              <w:t>Aurora, CO</w:t>
            </w:r>
          </w:p>
        </w:tc>
      </w:tr>
    </w:tbl>
    <w:p w:rsidR="00B0683B" w:rsidRPr="009224CE" w:rsidRDefault="00B0683B" w:rsidP="00696636">
      <w:pPr>
        <w:spacing w:line="240" w:lineRule="auto"/>
        <w:rPr>
          <w:rFonts w:cstheme="minorHAnsi"/>
          <w:b/>
        </w:rPr>
      </w:pPr>
    </w:p>
    <w:p w:rsidR="00EF4A6F" w:rsidRPr="009224CE" w:rsidRDefault="00633BBB" w:rsidP="00EF4A6F">
      <w:pPr>
        <w:spacing w:after="0" w:line="240" w:lineRule="auto"/>
        <w:rPr>
          <w:rFonts w:cstheme="minorHAnsi"/>
        </w:rPr>
      </w:pPr>
      <w:r w:rsidRPr="009224CE">
        <w:rPr>
          <w:rFonts w:cstheme="minorHAnsi"/>
          <w:b/>
          <w:sz w:val="24"/>
          <w:szCs w:val="24"/>
        </w:rPr>
        <w:t>Other Pioneering Work</w:t>
      </w:r>
      <w:r w:rsidR="00363B7D" w:rsidRPr="009224CE">
        <w:rPr>
          <w:rFonts w:cstheme="minorHAnsi"/>
          <w:b/>
          <w:sz w:val="24"/>
          <w:szCs w:val="24"/>
        </w:rPr>
        <w:t xml:space="preserve"> with Trauma-Informed Systems of Care</w:t>
      </w:r>
      <w:r w:rsidR="00EF4A6F" w:rsidRPr="009224CE">
        <w:rPr>
          <w:rFonts w:cstheme="minorHAnsi"/>
        </w:rPr>
        <w:t xml:space="preserve"> </w:t>
      </w:r>
    </w:p>
    <w:p w:rsidR="009402B4" w:rsidRPr="009224CE" w:rsidRDefault="00EF4A6F" w:rsidP="00EF4A6F">
      <w:pPr>
        <w:spacing w:after="0" w:line="240" w:lineRule="auto"/>
        <w:rPr>
          <w:rFonts w:cstheme="minorHAnsi"/>
          <w:sz w:val="24"/>
          <w:szCs w:val="24"/>
        </w:rPr>
      </w:pPr>
      <w:r w:rsidRPr="009224CE">
        <w:rPr>
          <w:rFonts w:cstheme="minorHAnsi"/>
        </w:rPr>
        <w:t>(Please note that the following list is by</w:t>
      </w:r>
      <w:r w:rsidRPr="009224CE">
        <w:rPr>
          <w:rFonts w:cstheme="minorHAnsi"/>
          <w:sz w:val="24"/>
          <w:szCs w:val="24"/>
        </w:rPr>
        <w:t xml:space="preserve"> no means comprehensive.  </w:t>
      </w:r>
      <w:r w:rsidR="00723438" w:rsidRPr="009224CE">
        <w:rPr>
          <w:rFonts w:cstheme="minorHAnsi"/>
          <w:sz w:val="24"/>
          <w:szCs w:val="24"/>
        </w:rPr>
        <w:t xml:space="preserve">The information represents some of the available information at this time.) </w:t>
      </w:r>
    </w:p>
    <w:p w:rsidR="00363B7D" w:rsidRPr="009224CE" w:rsidRDefault="00363B7D" w:rsidP="00696636">
      <w:pPr>
        <w:spacing w:line="240" w:lineRule="auto"/>
        <w:rPr>
          <w:rFonts w:cstheme="minorHAnsi"/>
          <w:b/>
        </w:rPr>
      </w:pPr>
    </w:p>
    <w:tbl>
      <w:tblPr>
        <w:tblStyle w:val="TableContemporary"/>
        <w:tblW w:w="0" w:type="auto"/>
        <w:tblLook w:val="04A0" w:firstRow="1" w:lastRow="0" w:firstColumn="1" w:lastColumn="0" w:noHBand="0" w:noVBand="1"/>
      </w:tblPr>
      <w:tblGrid>
        <w:gridCol w:w="4428"/>
        <w:gridCol w:w="4428"/>
      </w:tblGrid>
      <w:tr w:rsidR="00363B7D" w:rsidRPr="009224CE" w:rsidTr="00A12E54">
        <w:trPr>
          <w:cnfStyle w:val="100000000000" w:firstRow="1" w:lastRow="0" w:firstColumn="0" w:lastColumn="0" w:oddVBand="0" w:evenVBand="0" w:oddHBand="0" w:evenHBand="0" w:firstRowFirstColumn="0" w:firstRowLastColumn="0" w:lastRowFirstColumn="0" w:lastRowLastColumn="0"/>
        </w:trPr>
        <w:tc>
          <w:tcPr>
            <w:tcW w:w="4428" w:type="dxa"/>
          </w:tcPr>
          <w:p w:rsidR="00363B7D" w:rsidRPr="009224CE" w:rsidRDefault="00363B7D" w:rsidP="00696636">
            <w:pPr>
              <w:spacing w:line="240" w:lineRule="auto"/>
              <w:rPr>
                <w:rFonts w:cstheme="minorHAnsi"/>
                <w:b w:val="0"/>
              </w:rPr>
            </w:pPr>
            <w:r w:rsidRPr="009224CE">
              <w:rPr>
                <w:rFonts w:cstheme="minorHAnsi"/>
                <w:b w:val="0"/>
              </w:rPr>
              <w:t>Maine</w:t>
            </w:r>
          </w:p>
        </w:tc>
        <w:tc>
          <w:tcPr>
            <w:tcW w:w="4428" w:type="dxa"/>
          </w:tcPr>
          <w:p w:rsidR="00363B7D" w:rsidRPr="009224CE" w:rsidRDefault="00363B7D" w:rsidP="00363B7D">
            <w:pPr>
              <w:spacing w:line="240" w:lineRule="auto"/>
              <w:rPr>
                <w:rFonts w:cstheme="minorHAnsi"/>
                <w:b w:val="0"/>
              </w:rPr>
            </w:pPr>
            <w:r w:rsidRPr="009224CE">
              <w:rPr>
                <w:rFonts w:cstheme="minorHAnsi"/>
                <w:b w:val="0"/>
              </w:rPr>
              <w:t xml:space="preserve">Maine’s THRIVE Initiative began in 2005 with funding from SAMHSA and was the first System of Care (SOC) for children, youth and families with a specific focus on trauma-informed practices. The THRIVE Initiative functioned under the auspices of the Maine Department of Health and Human Services, Division of Children’s Behavioral Health in three counties in Maine. Tri-County Mental Health served as the lead agency employing THRIVE staff and providing supervision and support. </w:t>
            </w:r>
          </w:p>
          <w:p w:rsidR="00363B7D" w:rsidRPr="009224CE" w:rsidRDefault="00363B7D" w:rsidP="00363B7D">
            <w:pPr>
              <w:spacing w:line="240" w:lineRule="auto"/>
              <w:rPr>
                <w:rFonts w:cstheme="minorHAnsi"/>
                <w:b w:val="0"/>
              </w:rPr>
            </w:pPr>
            <w:r w:rsidRPr="009224CE">
              <w:rPr>
                <w:rFonts w:cstheme="minorHAnsi"/>
                <w:b w:val="0"/>
              </w:rPr>
              <w:t>THRIVE advanced the trauma-informed approach in five key ways</w:t>
            </w:r>
            <w:r w:rsidR="000345A9" w:rsidRPr="009224CE">
              <w:rPr>
                <w:rFonts w:cstheme="minorHAnsi"/>
                <w:b w:val="0"/>
              </w:rPr>
              <w:t xml:space="preserve"> by c</w:t>
            </w:r>
            <w:r w:rsidRPr="009224CE">
              <w:rPr>
                <w:rFonts w:cstheme="minorHAnsi"/>
                <w:b w:val="0"/>
              </w:rPr>
              <w:t xml:space="preserve">reating a Family Partnering Program which offered trauma-informed peer support to families receiving </w:t>
            </w:r>
            <w:r w:rsidRPr="009224CE">
              <w:rPr>
                <w:rFonts w:cstheme="minorHAnsi"/>
                <w:b w:val="0"/>
              </w:rPr>
              <w:lastRenderedPageBreak/>
              <w:t>children’s mental health services</w:t>
            </w:r>
            <w:r w:rsidR="000345A9" w:rsidRPr="009224CE">
              <w:rPr>
                <w:rFonts w:cstheme="minorHAnsi"/>
                <w:b w:val="0"/>
              </w:rPr>
              <w:t>, c</w:t>
            </w:r>
            <w:r w:rsidRPr="009224CE">
              <w:rPr>
                <w:rFonts w:cstheme="minorHAnsi"/>
                <w:b w:val="0"/>
              </w:rPr>
              <w:t>onvening the Trauma-focused Cognitive Behavioral Therapy Learning Collaborative, which trained numerous providers in this evidence based treatment model</w:t>
            </w:r>
            <w:r w:rsidR="000345A9" w:rsidRPr="009224CE">
              <w:rPr>
                <w:rFonts w:cstheme="minorHAnsi"/>
                <w:b w:val="0"/>
              </w:rPr>
              <w:t>, p</w:t>
            </w:r>
            <w:r w:rsidRPr="009224CE">
              <w:rPr>
                <w:rFonts w:cstheme="minorHAnsi"/>
                <w:b w:val="0"/>
              </w:rPr>
              <w:t>roviding trauma-informed technical assistance and training for agencies and direct service staff</w:t>
            </w:r>
            <w:r w:rsidR="000345A9" w:rsidRPr="009224CE">
              <w:rPr>
                <w:rFonts w:cstheme="minorHAnsi"/>
                <w:b w:val="0"/>
              </w:rPr>
              <w:t>, d</w:t>
            </w:r>
            <w:r w:rsidRPr="009224CE">
              <w:rPr>
                <w:rFonts w:cstheme="minorHAnsi"/>
                <w:b w:val="0"/>
              </w:rPr>
              <w:t xml:space="preserve">eveloping a Trauma-informed Agency Assessment and Continuous Quality Improvement (CQI) process by which to inform improvement and gauge progress at the agency level </w:t>
            </w:r>
            <w:r w:rsidR="000345A9" w:rsidRPr="009224CE">
              <w:rPr>
                <w:rFonts w:cstheme="minorHAnsi"/>
                <w:b w:val="0"/>
              </w:rPr>
              <w:t>and e</w:t>
            </w:r>
            <w:r w:rsidRPr="009224CE">
              <w:rPr>
                <w:rFonts w:cstheme="minorHAnsi"/>
                <w:b w:val="0"/>
              </w:rPr>
              <w:t xml:space="preserve">ncouraging the development of youth and family voice by supporting the creation and development of the Maine Alliance of Family Organizations and Youth MOVE Maine. </w:t>
            </w:r>
          </w:p>
          <w:p w:rsidR="00363B7D" w:rsidRPr="009224CE" w:rsidRDefault="00363B7D" w:rsidP="00363B7D">
            <w:pPr>
              <w:spacing w:line="240" w:lineRule="auto"/>
              <w:rPr>
                <w:rFonts w:cstheme="minorHAnsi"/>
                <w:b w:val="0"/>
              </w:rPr>
            </w:pPr>
            <w:r w:rsidRPr="009224CE">
              <w:rPr>
                <w:rFonts w:cstheme="minorHAnsi"/>
                <w:b w:val="0"/>
              </w:rPr>
              <w:t xml:space="preserve">In 2010, Maine’s Children’s Behavioral Health Services (CBHS) mandated that all mental health agencies with which it contracts receive trauma-informed training; implement integrated universal trauma screening, assessment and service planning; and conduct an agency assessment, and from the evaluated data establish a continuous quality improvement (CQI) plan to operationalize trauma-informed principles in policy and practice. Specific staff education and training is supported organization-wide from the reception desk to crisis management. The other key component to trauma-informed agency practice is strength-based, youth-guided or family-driven support for resiliency, recovery and skills building, which can be provided or supplemented by collaborative community partner organizations. </w:t>
            </w:r>
          </w:p>
          <w:p w:rsidR="00363B7D" w:rsidRPr="009224CE" w:rsidRDefault="00CC49B1" w:rsidP="00363B7D">
            <w:pPr>
              <w:spacing w:line="240" w:lineRule="auto"/>
              <w:rPr>
                <w:rFonts w:cstheme="minorHAnsi"/>
              </w:rPr>
            </w:pPr>
            <w:r w:rsidRPr="009224CE">
              <w:rPr>
                <w:rFonts w:cstheme="minorHAnsi"/>
              </w:rPr>
              <w:t xml:space="preserve">Early </w:t>
            </w:r>
            <w:r w:rsidR="00363B7D" w:rsidRPr="009224CE">
              <w:rPr>
                <w:rFonts w:cstheme="minorHAnsi"/>
              </w:rPr>
              <w:t>Outcomes for Maine</w:t>
            </w:r>
          </w:p>
          <w:p w:rsidR="00363B7D" w:rsidRPr="009224CE" w:rsidRDefault="00363B7D" w:rsidP="00363B7D">
            <w:pPr>
              <w:spacing w:line="240" w:lineRule="auto"/>
              <w:rPr>
                <w:rFonts w:cstheme="minorHAnsi"/>
                <w:b w:val="0"/>
              </w:rPr>
            </w:pPr>
            <w:r w:rsidRPr="009224CE">
              <w:rPr>
                <w:rFonts w:cstheme="minorHAnsi"/>
                <w:b w:val="0"/>
              </w:rPr>
              <w:t xml:space="preserve">The most important independent finding of the evaluation is the connection between a caregiver’s experience of trauma as a child and his or her own child’s experience. These relationships affect how much a child uses expensive services before receiving treatment. It is particularly noteworthy that providing a Family Support Partner was most effective when the caregiver disclosed a childhood affected by trauma. While the post-service costs for the entire sample were reduced by 30 percent, for the subgroup with a trauma </w:t>
            </w:r>
            <w:r w:rsidRPr="009224CE">
              <w:rPr>
                <w:rFonts w:cstheme="minorHAnsi"/>
                <w:b w:val="0"/>
              </w:rPr>
              <w:lastRenderedPageBreak/>
              <w:t>history there was a 50 percent reduction. While the sample size is small, the results have face validity and need to be replicated with larger groups of people, preferably using a quasi-experimental design. Future studies should be designed to pinpoint the specific relationships between trauma experiences, trauma-informed services, children’s outcomes and associated costs.</w:t>
            </w:r>
          </w:p>
          <w:p w:rsidR="000345A9" w:rsidRPr="009224CE" w:rsidRDefault="00557FE3" w:rsidP="009224CE">
            <w:pPr>
              <w:spacing w:line="240" w:lineRule="auto"/>
              <w:rPr>
                <w:rFonts w:cstheme="minorHAnsi"/>
                <w:b w:val="0"/>
              </w:rPr>
            </w:pPr>
            <w:r w:rsidRPr="009224CE">
              <w:rPr>
                <w:rFonts w:cstheme="minorHAnsi"/>
                <w:b w:val="0"/>
              </w:rPr>
              <w:t>-</w:t>
            </w:r>
            <w:r w:rsidR="009224CE" w:rsidRPr="009224CE">
              <w:rPr>
                <w:rFonts w:cstheme="minorHAnsi"/>
              </w:rPr>
              <w:t xml:space="preserve"> </w:t>
            </w:r>
            <w:r w:rsidR="009224CE" w:rsidRPr="009224CE">
              <w:rPr>
                <w:rFonts w:cstheme="minorHAnsi"/>
                <w:b w:val="0"/>
              </w:rPr>
              <w:t>THRIVE: Maine’s Trauma-Informed System of Care Final Evaluation Report</w:t>
            </w:r>
          </w:p>
        </w:tc>
      </w:tr>
      <w:tr w:rsidR="00363B7D" w:rsidRPr="009224CE" w:rsidTr="00A12E54">
        <w:trPr>
          <w:cnfStyle w:val="000000100000" w:firstRow="0" w:lastRow="0" w:firstColumn="0" w:lastColumn="0" w:oddVBand="0" w:evenVBand="0" w:oddHBand="1" w:evenHBand="0" w:firstRowFirstColumn="0" w:firstRowLastColumn="0" w:lastRowFirstColumn="0" w:lastRowLastColumn="0"/>
        </w:trPr>
        <w:tc>
          <w:tcPr>
            <w:tcW w:w="4428" w:type="dxa"/>
          </w:tcPr>
          <w:p w:rsidR="00363B7D" w:rsidRPr="009224CE" w:rsidRDefault="00363B7D" w:rsidP="00696636">
            <w:pPr>
              <w:spacing w:line="240" w:lineRule="auto"/>
              <w:rPr>
                <w:rFonts w:cstheme="minorHAnsi"/>
              </w:rPr>
            </w:pPr>
            <w:r w:rsidRPr="009224CE">
              <w:rPr>
                <w:rFonts w:cstheme="minorHAnsi"/>
              </w:rPr>
              <w:lastRenderedPageBreak/>
              <w:t>Michigan</w:t>
            </w:r>
          </w:p>
        </w:tc>
        <w:tc>
          <w:tcPr>
            <w:tcW w:w="4428" w:type="dxa"/>
          </w:tcPr>
          <w:p w:rsidR="00363B7D" w:rsidRPr="009224CE" w:rsidRDefault="00363B7D" w:rsidP="009C66B6">
            <w:pPr>
              <w:spacing w:line="240" w:lineRule="auto"/>
              <w:rPr>
                <w:rFonts w:cstheme="minorHAnsi"/>
              </w:rPr>
            </w:pPr>
            <w:r w:rsidRPr="009224CE">
              <w:rPr>
                <w:rFonts w:cstheme="minorHAnsi"/>
              </w:rPr>
              <w:t xml:space="preserve">Building on the work of an existing NCTSN site, the Michigan Trauma-Informed Child Welfare System Change Initiative, now in its third year and currently operating in nine counties, has partnered with key local leadership within the Department of Human Services, community mental health, family court, and intermediate school districts to create a trauma-informed child welfare system. </w:t>
            </w:r>
            <w:r w:rsidR="00CC49B1" w:rsidRPr="009224CE">
              <w:rPr>
                <w:rFonts w:cstheme="minorHAnsi"/>
              </w:rPr>
              <w:t>Current projects</w:t>
            </w:r>
            <w:r w:rsidRPr="009224CE">
              <w:rPr>
                <w:rFonts w:cstheme="minorHAnsi"/>
              </w:rPr>
              <w:t xml:space="preserve"> focused on providing a series of trainings and ongoing consultations, trauma-informed screenings, trauma-informed comprehensive assessments, and evidence-based trauma treatment. </w:t>
            </w:r>
            <w:r w:rsidR="009C66B6" w:rsidRPr="009224CE">
              <w:rPr>
                <w:rFonts w:cstheme="minorHAnsi"/>
              </w:rPr>
              <w:t xml:space="preserve"> </w:t>
            </w:r>
            <w:r w:rsidR="00CC49B1" w:rsidRPr="009224CE">
              <w:rPr>
                <w:rFonts w:cstheme="minorHAnsi"/>
              </w:rPr>
              <w:t xml:space="preserve"> </w:t>
            </w:r>
            <w:r w:rsidR="009C66B6" w:rsidRPr="009224CE">
              <w:rPr>
                <w:rFonts w:cstheme="minorHAnsi"/>
              </w:rPr>
              <w:t>S</w:t>
            </w:r>
            <w:r w:rsidRPr="009224CE">
              <w:rPr>
                <w:rFonts w:cstheme="minorHAnsi"/>
              </w:rPr>
              <w:t xml:space="preserve">everal new trauma- informed instruments have been created including a validated Trauma-Informed Organizational Survey, Trauma-Informed Court Report, and Trauma-Informed Therapist Report. </w:t>
            </w:r>
          </w:p>
        </w:tc>
      </w:tr>
      <w:tr w:rsidR="00363B7D" w:rsidRPr="009224CE" w:rsidTr="00A12E54">
        <w:trPr>
          <w:cnfStyle w:val="000000010000" w:firstRow="0" w:lastRow="0" w:firstColumn="0" w:lastColumn="0" w:oddVBand="0" w:evenVBand="0" w:oddHBand="0" w:evenHBand="1" w:firstRowFirstColumn="0" w:firstRowLastColumn="0" w:lastRowFirstColumn="0" w:lastRowLastColumn="0"/>
        </w:trPr>
        <w:tc>
          <w:tcPr>
            <w:tcW w:w="4428" w:type="dxa"/>
          </w:tcPr>
          <w:p w:rsidR="00363B7D" w:rsidRPr="009224CE" w:rsidRDefault="00363B7D" w:rsidP="00696636">
            <w:pPr>
              <w:spacing w:line="240" w:lineRule="auto"/>
              <w:rPr>
                <w:rFonts w:cstheme="minorHAnsi"/>
              </w:rPr>
            </w:pPr>
            <w:r w:rsidRPr="009224CE">
              <w:rPr>
                <w:rFonts w:cstheme="minorHAnsi"/>
              </w:rPr>
              <w:t>Virginia</w:t>
            </w:r>
          </w:p>
        </w:tc>
        <w:tc>
          <w:tcPr>
            <w:tcW w:w="4428" w:type="dxa"/>
          </w:tcPr>
          <w:p w:rsidR="00363B7D" w:rsidRPr="009224CE" w:rsidRDefault="00000FBA" w:rsidP="00696636">
            <w:pPr>
              <w:spacing w:line="240" w:lineRule="auto"/>
              <w:rPr>
                <w:rFonts w:cstheme="minorHAnsi"/>
              </w:rPr>
            </w:pPr>
            <w:r w:rsidRPr="009224CE">
              <w:rPr>
                <w:rFonts w:cstheme="minorHAnsi"/>
              </w:rPr>
              <w:t xml:space="preserve">At the beginning phase of developing a Trauma-Informed Train-the-Trainer series.  Project funded through September 30, 2013.  </w:t>
            </w:r>
          </w:p>
        </w:tc>
      </w:tr>
      <w:tr w:rsidR="00363B7D" w:rsidRPr="009224CE" w:rsidTr="00A12E54">
        <w:trPr>
          <w:cnfStyle w:val="000000100000" w:firstRow="0" w:lastRow="0" w:firstColumn="0" w:lastColumn="0" w:oddVBand="0" w:evenVBand="0" w:oddHBand="1" w:evenHBand="0" w:firstRowFirstColumn="0" w:firstRowLastColumn="0" w:lastRowFirstColumn="0" w:lastRowLastColumn="0"/>
        </w:trPr>
        <w:tc>
          <w:tcPr>
            <w:tcW w:w="4428" w:type="dxa"/>
          </w:tcPr>
          <w:p w:rsidR="00363B7D" w:rsidRPr="009224CE" w:rsidRDefault="00F84DD3" w:rsidP="00696636">
            <w:pPr>
              <w:spacing w:line="240" w:lineRule="auto"/>
              <w:rPr>
                <w:rFonts w:cstheme="minorHAnsi"/>
              </w:rPr>
            </w:pPr>
            <w:r w:rsidRPr="009224CE">
              <w:rPr>
                <w:rFonts w:cstheme="minorHAnsi"/>
              </w:rPr>
              <w:t>Arkansas</w:t>
            </w:r>
          </w:p>
        </w:tc>
        <w:tc>
          <w:tcPr>
            <w:tcW w:w="4428" w:type="dxa"/>
          </w:tcPr>
          <w:p w:rsidR="00363B7D" w:rsidRPr="009224CE" w:rsidRDefault="00F84DD3" w:rsidP="00000FBA">
            <w:pPr>
              <w:spacing w:line="240" w:lineRule="auto"/>
              <w:rPr>
                <w:rFonts w:cstheme="minorHAnsi"/>
              </w:rPr>
            </w:pPr>
            <w:r w:rsidRPr="009224CE">
              <w:rPr>
                <w:rFonts w:cstheme="minorHAnsi"/>
              </w:rPr>
              <w:t xml:space="preserve">The Division of Behavioral Health Services </w:t>
            </w:r>
            <w:r w:rsidR="009C66B6" w:rsidRPr="009224CE">
              <w:rPr>
                <w:rFonts w:cstheme="minorHAnsi"/>
              </w:rPr>
              <w:t>has revised its mission statement to reflect its commitment to becoming a trauma-informed system of care.  Our mission is to seek</w:t>
            </w:r>
            <w:r w:rsidRPr="009224CE">
              <w:rPr>
                <w:rFonts w:cstheme="minorHAnsi"/>
              </w:rPr>
              <w:t xml:space="preserve"> to improve the quality of life for Arkansans by providing a comprehensive, recovery-based and consumer-driven behavioral health system of care utilizing evidence-based or promising practices, which include trauma-informed care concepts in all areas.</w:t>
            </w:r>
          </w:p>
        </w:tc>
      </w:tr>
      <w:tr w:rsidR="00C016B5" w:rsidRPr="009224CE" w:rsidTr="00A12E54">
        <w:trPr>
          <w:cnfStyle w:val="000000010000" w:firstRow="0" w:lastRow="0" w:firstColumn="0" w:lastColumn="0" w:oddVBand="0" w:evenVBand="0" w:oddHBand="0" w:evenHBand="1" w:firstRowFirstColumn="0" w:firstRowLastColumn="0" w:lastRowFirstColumn="0" w:lastRowLastColumn="0"/>
        </w:trPr>
        <w:tc>
          <w:tcPr>
            <w:tcW w:w="4428" w:type="dxa"/>
          </w:tcPr>
          <w:p w:rsidR="00C016B5" w:rsidRPr="009224CE" w:rsidRDefault="00C016B5" w:rsidP="00696636">
            <w:pPr>
              <w:spacing w:line="240" w:lineRule="auto"/>
              <w:rPr>
                <w:rFonts w:cstheme="minorHAnsi"/>
              </w:rPr>
            </w:pPr>
            <w:r w:rsidRPr="009224CE">
              <w:rPr>
                <w:rFonts w:cstheme="minorHAnsi"/>
              </w:rPr>
              <w:t>Minnesota</w:t>
            </w:r>
          </w:p>
        </w:tc>
        <w:tc>
          <w:tcPr>
            <w:tcW w:w="4428" w:type="dxa"/>
          </w:tcPr>
          <w:p w:rsidR="00C016B5" w:rsidRPr="009224CE" w:rsidRDefault="00C016B5" w:rsidP="00C016B5">
            <w:pPr>
              <w:spacing w:line="240" w:lineRule="auto"/>
              <w:rPr>
                <w:rFonts w:cstheme="minorHAnsi"/>
              </w:rPr>
            </w:pPr>
            <w:r w:rsidRPr="009224CE">
              <w:rPr>
                <w:rFonts w:cstheme="minorHAnsi"/>
              </w:rPr>
              <w:t>Children’s Mental Health Awareness Day, bei</w:t>
            </w:r>
            <w:r w:rsidR="0009328E" w:rsidRPr="009224CE">
              <w:rPr>
                <w:rFonts w:cstheme="minorHAnsi"/>
              </w:rPr>
              <w:t xml:space="preserve">ng observed May 3 2011, focused </w:t>
            </w:r>
            <w:r w:rsidRPr="009224CE">
              <w:rPr>
                <w:rFonts w:cstheme="minorHAnsi"/>
              </w:rPr>
              <w:t xml:space="preserve">on early </w:t>
            </w:r>
            <w:r w:rsidRPr="009224CE">
              <w:rPr>
                <w:rFonts w:cstheme="minorHAnsi"/>
              </w:rPr>
              <w:lastRenderedPageBreak/>
              <w:t>childhood mental health with an added nationwide emphasis this year on trauma. Minnesota’s plan to create a trauma-informed child welfare system is being launched with Minnesota’s first Statewide Conference on Traumatic Stress in Children and Families May 19 at the University of Minnesota. Minnesota Department of Health and Human Services</w:t>
            </w:r>
          </w:p>
          <w:p w:rsidR="00C016B5" w:rsidRPr="009224CE" w:rsidRDefault="00C016B5" w:rsidP="00C016B5">
            <w:pPr>
              <w:spacing w:line="240" w:lineRule="auto"/>
              <w:rPr>
                <w:rFonts w:cstheme="minorHAnsi"/>
              </w:rPr>
            </w:pPr>
            <w:r w:rsidRPr="009224CE">
              <w:rPr>
                <w:rFonts w:cstheme="minorHAnsi"/>
              </w:rPr>
              <w:t>TRAUMA Subgroup</w:t>
            </w:r>
          </w:p>
          <w:p w:rsidR="00C016B5" w:rsidRPr="009224CE" w:rsidRDefault="00C016B5" w:rsidP="00C016B5">
            <w:pPr>
              <w:spacing w:line="240" w:lineRule="auto"/>
              <w:rPr>
                <w:rFonts w:cstheme="minorHAnsi"/>
              </w:rPr>
            </w:pPr>
            <w:r w:rsidRPr="009224CE">
              <w:rPr>
                <w:rFonts w:cstheme="minorHAnsi"/>
              </w:rPr>
              <w:t>“The goal for Children’s Mental Health Awareness Day this year is to increase awareness about how trauma can affect children and to encourage everyone to help young children build resilience skills to deal with stress and trauma,” said Glenace Edwall, director of the DHS Children’s Mental Health Division. “Earlier recognition of signs of traumatic stress will mean earlier treatment with better outcomes for children.”</w:t>
            </w:r>
          </w:p>
        </w:tc>
      </w:tr>
      <w:tr w:rsidR="00F12B70" w:rsidRPr="009224CE" w:rsidTr="00A12E54">
        <w:trPr>
          <w:cnfStyle w:val="000000100000" w:firstRow="0" w:lastRow="0" w:firstColumn="0" w:lastColumn="0" w:oddVBand="0" w:evenVBand="0" w:oddHBand="1" w:evenHBand="0" w:firstRowFirstColumn="0" w:firstRowLastColumn="0" w:lastRowFirstColumn="0" w:lastRowLastColumn="0"/>
        </w:trPr>
        <w:tc>
          <w:tcPr>
            <w:tcW w:w="4428" w:type="dxa"/>
          </w:tcPr>
          <w:p w:rsidR="00F12B70" w:rsidRPr="009224CE" w:rsidRDefault="00F12B70" w:rsidP="00696636">
            <w:pPr>
              <w:spacing w:line="240" w:lineRule="auto"/>
              <w:rPr>
                <w:rFonts w:cstheme="minorHAnsi"/>
              </w:rPr>
            </w:pPr>
            <w:r w:rsidRPr="009224CE">
              <w:rPr>
                <w:rFonts w:cstheme="minorHAnsi"/>
              </w:rPr>
              <w:lastRenderedPageBreak/>
              <w:t>Massachusetts</w:t>
            </w:r>
          </w:p>
        </w:tc>
        <w:tc>
          <w:tcPr>
            <w:tcW w:w="4428" w:type="dxa"/>
          </w:tcPr>
          <w:p w:rsidR="00F12B70" w:rsidRPr="009224CE" w:rsidRDefault="00F12B70" w:rsidP="0009328E">
            <w:pPr>
              <w:spacing w:line="240" w:lineRule="auto"/>
              <w:rPr>
                <w:rFonts w:cstheme="minorHAnsi"/>
              </w:rPr>
            </w:pPr>
            <w:r w:rsidRPr="009224CE">
              <w:rPr>
                <w:rFonts w:cstheme="minorHAnsi"/>
              </w:rPr>
              <w:t>Massachusetts Health and Human Services Trauma Guidelines and Forms The Trauma Guidelines were initially recommended by a task force focusing on clients with a history of trauma. However, because many of the principles apply equally to all clients, the Trauma Guidelines have been broadened to apply more generally to all clients, except where explicitly indicated otherwise.</w:t>
            </w:r>
          </w:p>
        </w:tc>
      </w:tr>
      <w:tr w:rsidR="00F12B70" w:rsidRPr="009224CE" w:rsidTr="00A12E54">
        <w:trPr>
          <w:cnfStyle w:val="000000010000" w:firstRow="0" w:lastRow="0" w:firstColumn="0" w:lastColumn="0" w:oddVBand="0" w:evenVBand="0" w:oddHBand="0" w:evenHBand="1" w:firstRowFirstColumn="0" w:firstRowLastColumn="0" w:lastRowFirstColumn="0" w:lastRowLastColumn="0"/>
        </w:trPr>
        <w:tc>
          <w:tcPr>
            <w:tcW w:w="4428" w:type="dxa"/>
          </w:tcPr>
          <w:p w:rsidR="00F12B70" w:rsidRPr="009224CE" w:rsidRDefault="00F12B70" w:rsidP="00696636">
            <w:pPr>
              <w:spacing w:line="240" w:lineRule="auto"/>
              <w:rPr>
                <w:rFonts w:cstheme="minorHAnsi"/>
              </w:rPr>
            </w:pPr>
            <w:r w:rsidRPr="009224CE">
              <w:rPr>
                <w:rFonts w:cstheme="minorHAnsi"/>
              </w:rPr>
              <w:t>Indiana</w:t>
            </w:r>
          </w:p>
        </w:tc>
        <w:tc>
          <w:tcPr>
            <w:tcW w:w="4428" w:type="dxa"/>
          </w:tcPr>
          <w:p w:rsidR="00F12B70" w:rsidRPr="009224CE" w:rsidRDefault="00F12B70" w:rsidP="00F12B70">
            <w:pPr>
              <w:spacing w:line="240" w:lineRule="auto"/>
              <w:rPr>
                <w:rFonts w:cstheme="minorHAnsi"/>
              </w:rPr>
            </w:pPr>
            <w:r w:rsidRPr="009224CE">
              <w:rPr>
                <w:rFonts w:cstheme="minorHAnsi"/>
              </w:rPr>
              <w:t xml:space="preserve">By October 1, 2012 a website will be launched listing innovative and/or exemplary policies, </w:t>
            </w:r>
            <w:r w:rsidR="0009328E" w:rsidRPr="009224CE">
              <w:rPr>
                <w:rFonts w:cstheme="minorHAnsi"/>
              </w:rPr>
              <w:t xml:space="preserve">including trauma-informed </w:t>
            </w:r>
            <w:r w:rsidRPr="009224CE">
              <w:rPr>
                <w:rFonts w:cstheme="minorHAnsi"/>
              </w:rPr>
              <w:t>programs and practices that are more fully responsive to the multi‐dimensional safety and support needs of diverse individuals, families and communities</w:t>
            </w:r>
          </w:p>
        </w:tc>
      </w:tr>
      <w:tr w:rsidR="00363B7D" w:rsidRPr="009224CE" w:rsidTr="00A12E54">
        <w:trPr>
          <w:cnfStyle w:val="000000100000" w:firstRow="0" w:lastRow="0" w:firstColumn="0" w:lastColumn="0" w:oddVBand="0" w:evenVBand="0" w:oddHBand="1" w:evenHBand="0" w:firstRowFirstColumn="0" w:firstRowLastColumn="0" w:lastRowFirstColumn="0" w:lastRowLastColumn="0"/>
        </w:trPr>
        <w:tc>
          <w:tcPr>
            <w:tcW w:w="4428" w:type="dxa"/>
          </w:tcPr>
          <w:p w:rsidR="00363B7D" w:rsidRPr="009224CE" w:rsidRDefault="00F84DD3" w:rsidP="00696636">
            <w:pPr>
              <w:spacing w:line="240" w:lineRule="auto"/>
              <w:rPr>
                <w:rFonts w:cstheme="minorHAnsi"/>
              </w:rPr>
            </w:pPr>
            <w:r w:rsidRPr="009224CE">
              <w:rPr>
                <w:rFonts w:cstheme="minorHAnsi"/>
              </w:rPr>
              <w:t>Maryland</w:t>
            </w:r>
          </w:p>
        </w:tc>
        <w:tc>
          <w:tcPr>
            <w:tcW w:w="4428" w:type="dxa"/>
          </w:tcPr>
          <w:p w:rsidR="00116719" w:rsidRDefault="00B41233" w:rsidP="00DE7638">
            <w:pPr>
              <w:spacing w:line="240" w:lineRule="auto"/>
              <w:rPr>
                <w:rFonts w:cstheme="minorHAnsi"/>
              </w:rPr>
            </w:pPr>
            <w:r>
              <w:rPr>
                <w:rFonts w:cstheme="minorHAnsi"/>
              </w:rPr>
              <w:t xml:space="preserve">Maryland is fortunate to have four NCTSN SAMHSA funded </w:t>
            </w:r>
            <w:r w:rsidR="00DE7638">
              <w:rPr>
                <w:rFonts w:cstheme="minorHAnsi"/>
              </w:rPr>
              <w:t>Centers in</w:t>
            </w:r>
            <w:r>
              <w:rPr>
                <w:rFonts w:cstheme="minorHAnsi"/>
              </w:rPr>
              <w:t xml:space="preserve"> operation.</w:t>
            </w:r>
            <w:r w:rsidR="00DE7638">
              <w:t xml:space="preserve"> </w:t>
            </w:r>
            <w:r w:rsidR="00DE7638" w:rsidRPr="00DE7638">
              <w:rPr>
                <w:rFonts w:cstheme="minorHAnsi"/>
              </w:rPr>
              <w:t xml:space="preserve">The Center for Mental Health Services (CMHS), Substance Abuse and Mental Health Services Administration (SAMHSA), works to create an effective community-based mental health service infrastructure in the U.S. The center's foremost goals are to improve the availability and accessibility of high-quality care for people with or at-risk for mental illnesses and their families. CMHS also supports a portfolio of </w:t>
            </w:r>
            <w:r w:rsidR="00DE7638" w:rsidRPr="00DE7638">
              <w:rPr>
                <w:rFonts w:cstheme="minorHAnsi"/>
              </w:rPr>
              <w:lastRenderedPageBreak/>
              <w:t xml:space="preserve">grant programs that develop and apply knowledge about best community-based practices to reach people at greatest risk: adults with serious mental illnesses and children with serious emotional disturbances. Issues of stigma and consumer empowerment are also on the center's agenda. Furthermore, the center collects and disseminates national mental health services data, designed to help inform future services policy and program decision-making. </w:t>
            </w:r>
          </w:p>
          <w:p w:rsidR="00B0017A" w:rsidRPr="009224CE" w:rsidRDefault="00116719" w:rsidP="00DE7638">
            <w:pPr>
              <w:spacing w:line="240" w:lineRule="auto"/>
              <w:rPr>
                <w:rFonts w:cstheme="minorHAnsi"/>
              </w:rPr>
            </w:pPr>
            <w:r>
              <w:rPr>
                <w:rFonts w:cstheme="minorHAnsi"/>
              </w:rPr>
              <w:t xml:space="preserve">The first SAMHSA funded center is </w:t>
            </w:r>
            <w:r w:rsidR="00B41233">
              <w:rPr>
                <w:rFonts w:cstheme="minorHAnsi"/>
              </w:rPr>
              <w:t xml:space="preserve"> the Category II, Family Informed Trauma Treatment Center, a collaboration of U</w:t>
            </w:r>
            <w:r w:rsidR="00C02256">
              <w:rPr>
                <w:rFonts w:cstheme="minorHAnsi"/>
              </w:rPr>
              <w:t xml:space="preserve">niversity of </w:t>
            </w:r>
            <w:r w:rsidR="00B41233">
              <w:rPr>
                <w:rFonts w:cstheme="minorHAnsi"/>
              </w:rPr>
              <w:t>M</w:t>
            </w:r>
            <w:r w:rsidR="00C02256">
              <w:rPr>
                <w:rFonts w:cstheme="minorHAnsi"/>
              </w:rPr>
              <w:t>aryland</w:t>
            </w:r>
            <w:r w:rsidR="00B41233">
              <w:rPr>
                <w:rFonts w:cstheme="minorHAnsi"/>
              </w:rPr>
              <w:t xml:space="preserve"> Schools of Social Work and Medicine and Kennedy Krieger Family Center </w:t>
            </w:r>
            <w:r w:rsidR="00C02256">
              <w:rPr>
                <w:rFonts w:cstheme="minorHAnsi"/>
              </w:rPr>
              <w:t xml:space="preserve">aim is to </w:t>
            </w:r>
            <w:r w:rsidR="00DE7638">
              <w:rPr>
                <w:rFonts w:cstheme="minorHAnsi"/>
              </w:rPr>
              <w:t>develop, implement, and evaluate</w:t>
            </w:r>
            <w:r w:rsidR="00B41233">
              <w:rPr>
                <w:rFonts w:cstheme="minorHAnsi"/>
              </w:rPr>
              <w:t xml:space="preserve"> family centered trauma treatments nationally. Second, the Kennedy Krieger Family Center, a Category III </w:t>
            </w:r>
            <w:r w:rsidR="00B41233">
              <w:t xml:space="preserve">Center provides comprehensive, trauma informed, culturally sensitive mental health evaluation and treatment to children and families who are survivors of simple or complex trauma.  Third, another Category II funded Center, The Uniformed Services University Center for the Study of Traumatic Stress (USU CSTS) Child and Family Program is responsible for developing knowledge related to military childhood experiences, developing effective public education materials, and expanding and studying effective intervention strategies, all using a strength-based approach. Finally, the newest NCTSN Category II Center, The Pediatric Integrated Care Collaborative (PICC) at Johns Hopkins School of Medicine </w:t>
            </w:r>
            <w:r w:rsidR="00C02256">
              <w:t xml:space="preserve">is focused on extending accessibility of services to children and families by integrating trauma informed care and assessment in primary care settings. All Centers are actively training the Maryland workforce on evidence based practices in trauma treatment and are supported through National, State, and Local funds. </w:t>
            </w:r>
          </w:p>
        </w:tc>
      </w:tr>
    </w:tbl>
    <w:p w:rsidR="00363B7D" w:rsidRPr="009224CE" w:rsidRDefault="00363B7D" w:rsidP="00696636">
      <w:pPr>
        <w:spacing w:line="240" w:lineRule="auto"/>
        <w:rPr>
          <w:rFonts w:cstheme="minorHAnsi"/>
          <w:b/>
        </w:rPr>
      </w:pPr>
    </w:p>
    <w:p w:rsidR="00CB6A8A" w:rsidRPr="009224CE" w:rsidRDefault="00BD3801" w:rsidP="00BD3801">
      <w:pPr>
        <w:spacing w:before="100" w:beforeAutospacing="1" w:after="100" w:afterAutospacing="1" w:line="240" w:lineRule="auto"/>
        <w:jc w:val="center"/>
        <w:rPr>
          <w:rFonts w:eastAsia="Times New Roman" w:cstheme="minorHAnsi"/>
          <w:b/>
          <w:sz w:val="24"/>
          <w:szCs w:val="24"/>
        </w:rPr>
      </w:pPr>
      <w:r w:rsidRPr="009224CE">
        <w:rPr>
          <w:rFonts w:eastAsia="Times New Roman" w:cstheme="minorHAnsi"/>
          <w:b/>
          <w:sz w:val="24"/>
          <w:szCs w:val="24"/>
        </w:rPr>
        <w:lastRenderedPageBreak/>
        <w:t>New Title IV-E Child Welfare Waiver Demonstrations and ACYF Discretionary Grant Projects Fiscal Year 2012</w:t>
      </w:r>
    </w:p>
    <w:p w:rsidR="00907872" w:rsidRPr="009224CE" w:rsidRDefault="00BD3801" w:rsidP="00BD3801">
      <w:pPr>
        <w:pStyle w:val="ListParagraph"/>
        <w:numPr>
          <w:ilvl w:val="0"/>
          <w:numId w:val="13"/>
        </w:numPr>
        <w:spacing w:before="100" w:beforeAutospacing="1" w:after="100" w:afterAutospacing="1" w:line="240" w:lineRule="auto"/>
        <w:rPr>
          <w:rFonts w:eastAsia="Times New Roman" w:cstheme="minorHAnsi"/>
        </w:rPr>
      </w:pPr>
      <w:r w:rsidRPr="009224CE">
        <w:rPr>
          <w:rFonts w:eastAsia="Times New Roman" w:cstheme="minorHAnsi"/>
        </w:rPr>
        <w:t>96 projects received</w:t>
      </w:r>
      <w:r w:rsidR="00CB6A8A" w:rsidRPr="009224CE">
        <w:rPr>
          <w:rFonts w:eastAsia="Times New Roman" w:cstheme="minorHAnsi"/>
        </w:rPr>
        <w:t xml:space="preserve"> waivers to conduct Title IV-E Child Welfare Demonstration Projects beginning in 2012.</w:t>
      </w:r>
    </w:p>
    <w:p w:rsidR="00BD3801" w:rsidRDefault="00BD3801" w:rsidP="00BD3801">
      <w:pPr>
        <w:pStyle w:val="ListParagraph"/>
        <w:numPr>
          <w:ilvl w:val="0"/>
          <w:numId w:val="13"/>
        </w:numPr>
        <w:spacing w:before="100" w:beforeAutospacing="1" w:after="100" w:afterAutospacing="1" w:line="240" w:lineRule="auto"/>
        <w:rPr>
          <w:rFonts w:eastAsia="Times New Roman" w:cstheme="minorHAnsi"/>
        </w:rPr>
      </w:pPr>
      <w:r w:rsidRPr="009224CE">
        <w:rPr>
          <w:rFonts w:eastAsia="Times New Roman" w:cstheme="minorHAnsi"/>
        </w:rPr>
        <w:t>27 (nearly 30%) of the projects specifically set out to incorporate aspects of trauma-informed care into their plans</w:t>
      </w:r>
      <w:r w:rsidR="00A55C33" w:rsidRPr="009224CE">
        <w:rPr>
          <w:rFonts w:eastAsia="Times New Roman" w:cstheme="minorHAnsi"/>
        </w:rPr>
        <w:t>.</w:t>
      </w:r>
    </w:p>
    <w:p w:rsidR="00A41F7F" w:rsidRPr="009224CE" w:rsidRDefault="00A12E54" w:rsidP="00A41F7F">
      <w:pPr>
        <w:spacing w:after="0" w:line="240" w:lineRule="auto"/>
        <w:rPr>
          <w:rFonts w:eastAsia="Times New Roman" w:cstheme="minorHAnsi"/>
          <w:b/>
          <w:sz w:val="24"/>
          <w:szCs w:val="24"/>
        </w:rPr>
      </w:pPr>
      <w:r w:rsidRPr="009224CE">
        <w:rPr>
          <w:rFonts w:eastAsia="Times New Roman" w:cstheme="minorHAnsi"/>
          <w:b/>
          <w:sz w:val="24"/>
          <w:szCs w:val="24"/>
        </w:rPr>
        <w:t xml:space="preserve">Spotlight on </w:t>
      </w:r>
      <w:r w:rsidR="00A41F7F" w:rsidRPr="009224CE">
        <w:rPr>
          <w:rFonts w:eastAsia="Times New Roman" w:cstheme="minorHAnsi"/>
          <w:b/>
          <w:sz w:val="24"/>
          <w:szCs w:val="24"/>
        </w:rPr>
        <w:t xml:space="preserve">Current </w:t>
      </w:r>
      <w:r w:rsidRPr="009224CE">
        <w:rPr>
          <w:rFonts w:eastAsia="Times New Roman" w:cstheme="minorHAnsi"/>
          <w:b/>
          <w:sz w:val="24"/>
          <w:szCs w:val="24"/>
        </w:rPr>
        <w:t>Projects</w:t>
      </w:r>
      <w:r w:rsidR="000C0A4D" w:rsidRPr="009224CE">
        <w:rPr>
          <w:rFonts w:eastAsia="Times New Roman" w:cstheme="minorHAnsi"/>
          <w:b/>
          <w:sz w:val="24"/>
          <w:szCs w:val="24"/>
        </w:rPr>
        <w:t xml:space="preserve"> </w:t>
      </w:r>
    </w:p>
    <w:p w:rsidR="00E43F44" w:rsidRPr="009224CE" w:rsidRDefault="00E43F44" w:rsidP="00A41F7F">
      <w:pPr>
        <w:spacing w:after="0" w:line="240" w:lineRule="auto"/>
        <w:rPr>
          <w:rFonts w:eastAsia="Times New Roman" w:cstheme="minorHAnsi"/>
          <w:b/>
        </w:rPr>
      </w:pPr>
    </w:p>
    <w:p w:rsidR="001E33B5" w:rsidRPr="009224CE" w:rsidRDefault="001E33B5" w:rsidP="000C0A4D">
      <w:pPr>
        <w:spacing w:after="0" w:line="240" w:lineRule="auto"/>
        <w:rPr>
          <w:rFonts w:eastAsia="Times New Roman" w:cstheme="minorHAnsi"/>
          <w:b/>
        </w:rPr>
      </w:pPr>
      <w:r w:rsidRPr="009224CE">
        <w:rPr>
          <w:rFonts w:eastAsia="Times New Roman" w:cstheme="minorHAnsi"/>
          <w:b/>
        </w:rPr>
        <w:t>District of Columbia</w:t>
      </w:r>
    </w:p>
    <w:p w:rsidR="001E33B5" w:rsidRPr="009224CE" w:rsidRDefault="001E33B5" w:rsidP="000C0A4D">
      <w:pPr>
        <w:spacing w:after="0" w:line="240" w:lineRule="auto"/>
        <w:rPr>
          <w:rFonts w:eastAsia="Times New Roman" w:cstheme="minorHAnsi"/>
        </w:rPr>
      </w:pPr>
      <w:r w:rsidRPr="009224CE">
        <w:rPr>
          <w:rFonts w:eastAsia="Times New Roman" w:cstheme="minorHAnsi"/>
        </w:rPr>
        <w:t xml:space="preserve">Child and Family Services Agency </w:t>
      </w:r>
      <w:r w:rsidR="000C0A4D" w:rsidRPr="009224CE">
        <w:rPr>
          <w:rFonts w:eastAsia="Times New Roman" w:cstheme="minorHAnsi"/>
        </w:rPr>
        <w:t xml:space="preserve">(CFSA) </w:t>
      </w:r>
      <w:r w:rsidRPr="009224CE">
        <w:rPr>
          <w:rFonts w:eastAsia="Times New Roman" w:cstheme="minorHAnsi"/>
        </w:rPr>
        <w:t>has won $3.2 million ($640,000 per year for five years) from the U.S. Department of Health and Human Services’ Administration for Children and Families</w:t>
      </w:r>
      <w:r w:rsidR="000C0A4D" w:rsidRPr="009224CE">
        <w:rPr>
          <w:rFonts w:eastAsia="Times New Roman" w:cstheme="minorHAnsi"/>
        </w:rPr>
        <w:t xml:space="preserve">. The goal is </w:t>
      </w:r>
      <w:r w:rsidRPr="009224CE">
        <w:rPr>
          <w:rFonts w:eastAsia="Times New Roman" w:cstheme="minorHAnsi"/>
        </w:rPr>
        <w:t xml:space="preserve">to make trauma-informed treatment the foundation </w:t>
      </w:r>
      <w:r w:rsidR="000C0A4D" w:rsidRPr="009224CE">
        <w:rPr>
          <w:rFonts w:eastAsia="Times New Roman" w:cstheme="minorHAnsi"/>
        </w:rPr>
        <w:t>for</w:t>
      </w:r>
      <w:r w:rsidRPr="009224CE">
        <w:rPr>
          <w:rFonts w:eastAsia="Times New Roman" w:cstheme="minorHAnsi"/>
        </w:rPr>
        <w:t xml:space="preserve"> serving children and youth in the District child welfare system. This is the largest competitive federal grant award CFSA has received to date.</w:t>
      </w:r>
      <w:r w:rsidRPr="009224CE">
        <w:rPr>
          <w:rFonts w:cstheme="minorHAnsi"/>
        </w:rPr>
        <w:t xml:space="preserve"> </w:t>
      </w:r>
      <w:r w:rsidRPr="009224CE">
        <w:rPr>
          <w:rFonts w:eastAsia="Times New Roman" w:cstheme="minorHAnsi"/>
        </w:rPr>
        <w:t>CFSA will partner with researcher scientists and private-sector practiti</w:t>
      </w:r>
      <w:r w:rsidR="000C0A4D" w:rsidRPr="009224CE">
        <w:rPr>
          <w:rFonts w:eastAsia="Times New Roman" w:cstheme="minorHAnsi"/>
        </w:rPr>
        <w:t xml:space="preserve">oners to </w:t>
      </w:r>
      <w:r w:rsidRPr="009224CE">
        <w:rPr>
          <w:rFonts w:eastAsia="Times New Roman" w:cstheme="minorHAnsi"/>
        </w:rPr>
        <w:t>infuse trauma</w:t>
      </w:r>
      <w:r w:rsidR="000C0A4D" w:rsidRPr="009224CE">
        <w:rPr>
          <w:rFonts w:eastAsia="Times New Roman" w:cstheme="minorHAnsi"/>
        </w:rPr>
        <w:t>-informed treatment throughout its</w:t>
      </w:r>
      <w:r w:rsidRPr="009224CE">
        <w:rPr>
          <w:rFonts w:eastAsia="Times New Roman" w:cstheme="minorHAnsi"/>
        </w:rPr>
        <w:t xml:space="preserve"> child welfare system. The grant will support broad-based training of social workers, foster parents, attorneys, counselors, and other professionals who work with the District’s abused and neglected children.</w:t>
      </w:r>
    </w:p>
    <w:p w:rsidR="000C0A4D" w:rsidRPr="009224CE" w:rsidRDefault="000C0A4D" w:rsidP="000C0A4D">
      <w:pPr>
        <w:spacing w:after="0" w:line="240" w:lineRule="auto"/>
        <w:rPr>
          <w:rFonts w:eastAsia="Times New Roman" w:cstheme="minorHAnsi"/>
        </w:rPr>
      </w:pPr>
    </w:p>
    <w:p w:rsidR="009402B4" w:rsidRPr="009224CE" w:rsidRDefault="009402B4" w:rsidP="000C0A4D">
      <w:pPr>
        <w:spacing w:after="0" w:line="240" w:lineRule="auto"/>
        <w:rPr>
          <w:rFonts w:eastAsia="Times New Roman" w:cstheme="minorHAnsi"/>
          <w:b/>
        </w:rPr>
      </w:pPr>
      <w:r w:rsidRPr="009224CE">
        <w:rPr>
          <w:rFonts w:eastAsia="Times New Roman" w:cstheme="minorHAnsi"/>
          <w:b/>
        </w:rPr>
        <w:t>Pennsylvania</w:t>
      </w:r>
    </w:p>
    <w:p w:rsidR="00864C55" w:rsidRPr="009224CE" w:rsidRDefault="00864C55" w:rsidP="000C0A4D">
      <w:pPr>
        <w:spacing w:after="0" w:line="240" w:lineRule="auto"/>
        <w:rPr>
          <w:rFonts w:eastAsia="Times New Roman" w:cstheme="minorHAnsi"/>
        </w:rPr>
      </w:pPr>
      <w:r w:rsidRPr="009224CE">
        <w:rPr>
          <w:rFonts w:eastAsia="Times New Roman" w:cstheme="minorHAnsi"/>
        </w:rPr>
        <w:t>Pennsylvania’s demonstration project will test a new case practice model focused on family engagement, enhanced assessment, and the introduction or expansion of evidence-based programs. The project will target children 0-18 in or at risk of entering foster care with the goals of improving permanency, increasing positive well-being outcomes for children and families, and preventing maltreatment and re-entry of children into foster care. Pennsylvania’s waiver team has already identified several standardized well-being, developmental and behavioral assessment tools for consideration, as well as potential evidence-based interventions. A robust evaluation will not only track changes in key child welfare outcomes for children and families participating in the demonstration but also assess the effectiveness of specific interventions with the population.</w:t>
      </w:r>
    </w:p>
    <w:p w:rsidR="000C0A4D" w:rsidRPr="009224CE" w:rsidRDefault="000C0A4D" w:rsidP="000C0A4D">
      <w:pPr>
        <w:spacing w:after="0" w:line="240" w:lineRule="auto"/>
        <w:rPr>
          <w:rFonts w:eastAsia="Times New Roman" w:cstheme="minorHAnsi"/>
        </w:rPr>
      </w:pPr>
    </w:p>
    <w:p w:rsidR="009402B4" w:rsidRPr="009224CE" w:rsidRDefault="009402B4" w:rsidP="000C0A4D">
      <w:pPr>
        <w:spacing w:after="0" w:line="240" w:lineRule="auto"/>
        <w:rPr>
          <w:rFonts w:eastAsia="Times New Roman" w:cstheme="minorHAnsi"/>
          <w:b/>
        </w:rPr>
      </w:pPr>
      <w:r w:rsidRPr="009224CE">
        <w:rPr>
          <w:rFonts w:eastAsia="Times New Roman" w:cstheme="minorHAnsi"/>
          <w:b/>
        </w:rPr>
        <w:t xml:space="preserve">Michigan </w:t>
      </w:r>
    </w:p>
    <w:p w:rsidR="000C0A4D" w:rsidRDefault="00024643" w:rsidP="000C0A4D">
      <w:pPr>
        <w:spacing w:after="0" w:line="240" w:lineRule="auto"/>
        <w:rPr>
          <w:rFonts w:eastAsia="Times New Roman" w:cstheme="minorHAnsi"/>
        </w:rPr>
      </w:pPr>
      <w:r w:rsidRPr="009224CE">
        <w:rPr>
          <w:rFonts w:eastAsia="Times New Roman" w:cstheme="minorHAnsi"/>
        </w:rPr>
        <w:t xml:space="preserve"> Western Michi</w:t>
      </w:r>
      <w:r w:rsidR="000C0A4D" w:rsidRPr="009224CE">
        <w:rPr>
          <w:rFonts w:eastAsia="Times New Roman" w:cstheme="minorHAnsi"/>
        </w:rPr>
        <w:t>gan University and its partners</w:t>
      </w:r>
      <w:r w:rsidRPr="009224CE">
        <w:rPr>
          <w:rFonts w:eastAsia="Times New Roman" w:cstheme="minorHAnsi"/>
        </w:rPr>
        <w:t xml:space="preserve"> will use the Trauma Symptom Checklist to identify children with trauma-related needs. Using a Learning Collaborative model, the grantee will build the workforce’s capacity to deliver evidence-based and evidence-informed trauma treatments, including Trauma-Focused Cognitive Behavioral Therapy (TF-CBT). Ongoing functional assessment will be used to track progress. While working to scale up evidence-based interventions, they will also identify and de-scale services that are not achieving the desired improvements in well-being for children and youth. </w:t>
      </w:r>
    </w:p>
    <w:p w:rsidR="00034F39" w:rsidRDefault="00034F39" w:rsidP="000C0A4D">
      <w:pPr>
        <w:spacing w:after="0" w:line="240" w:lineRule="auto"/>
        <w:rPr>
          <w:rFonts w:eastAsia="Times New Roman" w:cstheme="minorHAnsi"/>
        </w:rPr>
      </w:pPr>
    </w:p>
    <w:p w:rsidR="00034F39" w:rsidRDefault="00034F39" w:rsidP="000C0A4D">
      <w:pPr>
        <w:spacing w:after="0" w:line="240" w:lineRule="auto"/>
        <w:rPr>
          <w:rFonts w:eastAsia="Times New Roman" w:cstheme="minorHAnsi"/>
        </w:rPr>
      </w:pPr>
    </w:p>
    <w:p w:rsidR="00034F39" w:rsidRDefault="00034F39" w:rsidP="000C0A4D">
      <w:pPr>
        <w:spacing w:after="0" w:line="240" w:lineRule="auto"/>
        <w:rPr>
          <w:rFonts w:eastAsia="Times New Roman" w:cstheme="minorHAnsi"/>
        </w:rPr>
      </w:pPr>
    </w:p>
    <w:p w:rsidR="00034F39" w:rsidRDefault="00034F39" w:rsidP="000C0A4D">
      <w:pPr>
        <w:spacing w:after="0" w:line="240" w:lineRule="auto"/>
        <w:rPr>
          <w:rFonts w:eastAsia="Times New Roman" w:cstheme="minorHAnsi"/>
        </w:rPr>
      </w:pPr>
    </w:p>
    <w:p w:rsidR="00034F39" w:rsidRDefault="00034F39" w:rsidP="000C0A4D">
      <w:pPr>
        <w:spacing w:after="0" w:line="240" w:lineRule="auto"/>
        <w:rPr>
          <w:rFonts w:eastAsia="Times New Roman" w:cstheme="minorHAnsi"/>
        </w:rPr>
      </w:pPr>
    </w:p>
    <w:p w:rsidR="00034F39" w:rsidRDefault="00034F39" w:rsidP="000C0A4D">
      <w:pPr>
        <w:spacing w:after="0" w:line="240" w:lineRule="auto"/>
        <w:rPr>
          <w:rFonts w:eastAsia="Times New Roman" w:cstheme="minorHAnsi"/>
        </w:rPr>
      </w:pPr>
    </w:p>
    <w:p w:rsidR="00034F39" w:rsidRPr="009224CE" w:rsidRDefault="00034F39" w:rsidP="000C0A4D">
      <w:pPr>
        <w:spacing w:after="0" w:line="240" w:lineRule="auto"/>
        <w:rPr>
          <w:rFonts w:eastAsia="Times New Roman" w:cstheme="minorHAnsi"/>
        </w:rPr>
      </w:pPr>
    </w:p>
    <w:p w:rsidR="00B51D4B" w:rsidRPr="009224CE" w:rsidRDefault="00A722DA" w:rsidP="001E33B5">
      <w:pPr>
        <w:spacing w:before="100" w:beforeAutospacing="1" w:after="100" w:afterAutospacing="1" w:line="240" w:lineRule="auto"/>
        <w:rPr>
          <w:rFonts w:eastAsia="Times New Roman" w:cstheme="minorHAnsi"/>
        </w:rPr>
      </w:pPr>
      <w:r>
        <w:rPr>
          <w:rFonts w:eastAsia="Times New Roman" w:cstheme="minorHAnsi"/>
          <w:b/>
          <w:noProof/>
          <w:sz w:val="24"/>
          <w:szCs w:val="24"/>
        </w:rPr>
        <w:lastRenderedPageBreak/>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151130</wp:posOffset>
                </wp:positionV>
                <wp:extent cx="5242560" cy="2962275"/>
                <wp:effectExtent l="0" t="0" r="1524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2560" cy="2962275"/>
                        </a:xfrm>
                        <a:prstGeom prst="rect">
                          <a:avLst/>
                        </a:prstGeom>
                        <a:solidFill>
                          <a:srgbClr val="FFFFFF"/>
                        </a:solidFill>
                        <a:ln w="9525">
                          <a:solidFill>
                            <a:srgbClr val="000000"/>
                          </a:solidFill>
                          <a:miter lim="800000"/>
                          <a:headEnd/>
                          <a:tailEnd/>
                        </a:ln>
                      </wps:spPr>
                      <wps:txbx>
                        <w:txbxContent>
                          <w:p w:rsidR="00B41233" w:rsidRDefault="00B41233">
                            <w:pPr>
                              <w:rPr>
                                <w:b/>
                              </w:rPr>
                            </w:pPr>
                          </w:p>
                          <w:p w:rsidR="00B41233" w:rsidRPr="00B51D4B" w:rsidRDefault="00B41233">
                            <w:pPr>
                              <w:rPr>
                                <w:b/>
                              </w:rPr>
                            </w:pPr>
                            <w:r w:rsidRPr="00B51D4B">
                              <w:rPr>
                                <w:b/>
                              </w:rPr>
                              <w:t>Final Summary</w:t>
                            </w:r>
                          </w:p>
                          <w:p w:rsidR="00B41233" w:rsidRPr="00A55C33" w:rsidRDefault="00B41233" w:rsidP="00B51D4B">
                            <w:pPr>
                              <w:rPr>
                                <w:b/>
                              </w:rPr>
                            </w:pPr>
                            <w:r w:rsidRPr="00A55C33">
                              <w:rPr>
                                <w:b/>
                              </w:rPr>
                              <w:t xml:space="preserve">With the growing professional recognition that trauma plays an enormous role in the creation, exacerbation and continuation of serious problems in the lives of children and families in the child welfare system, new efforts to address its impact are beginning to develop nationally. Because of the increased funding of trauma-informed grant projects, the wider dissemination of trauma-informed practice tools, and the expansion of training opportunities, there is new evidence that trauma-informed child welfare practices are beginning to impact the way child welfare systems engage with children, families and communities nationwide.  The initial steps states, local agencies and providers have taken nationwide are varied and in the early stages of development.    </w:t>
                            </w:r>
                          </w:p>
                          <w:p w:rsidR="00B41233" w:rsidRDefault="00B412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11.9pt;width:412.8pt;height:23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">
                <v:textbox>
                  <w:txbxContent>
                    <w:p w:rsidR="00B41233" w:rsidRDefault="00B41233">
                      <w:pPr>
                        <w:rPr>
                          <w:b/>
                        </w:rPr>
                      </w:pPr>
                    </w:p>
                    <w:p w:rsidR="00B41233" w:rsidRPr="00B51D4B" w:rsidRDefault="00B41233">
                      <w:pPr>
                        <w:rPr>
                          <w:b/>
                        </w:rPr>
                      </w:pPr>
                      <w:r w:rsidRPr="00B51D4B">
                        <w:rPr>
                          <w:b/>
                        </w:rPr>
                        <w:t>Final Summary</w:t>
                      </w:r>
                    </w:p>
                    <w:p w:rsidR="00B41233" w:rsidRPr="00A55C33" w:rsidRDefault="00B41233" w:rsidP="00B51D4B">
                      <w:pPr>
                        <w:rPr>
                          <w:b/>
                        </w:rPr>
                      </w:pPr>
                      <w:r w:rsidRPr="00A55C33">
                        <w:rPr>
                          <w:b/>
                        </w:rPr>
                        <w:t xml:space="preserve">With the growing professional recognition that trauma plays an enormous role in the creation, exacerbation and continuation of serious problems in the lives of children and families in the child welfare system, new efforts to address its impact are beginning to develop nationally. Because of the increased funding of trauma-informed grant projects, the wider dissemination of trauma-informed practice tools, and the expansion of training opportunities, there is new evidence that trauma-informed child welfare practices are beginning to impact the way child welfare systems engage with children, families and communities nationwide.  The initial steps states, local agencies and providers have taken nationwide are varied and in the early stages of development.    </w:t>
                      </w:r>
                    </w:p>
                    <w:p w:rsidR="00B41233" w:rsidRDefault="00B41233"/>
                  </w:txbxContent>
                </v:textbox>
              </v:shape>
            </w:pict>
          </mc:Fallback>
        </mc:AlternateContent>
      </w:r>
    </w:p>
    <w:p w:rsidR="00B51D4B" w:rsidRPr="009224CE" w:rsidRDefault="00B51D4B" w:rsidP="001E33B5">
      <w:pPr>
        <w:spacing w:before="100" w:beforeAutospacing="1" w:after="100" w:afterAutospacing="1" w:line="240" w:lineRule="auto"/>
        <w:rPr>
          <w:rFonts w:eastAsia="Times New Roman" w:cstheme="minorHAnsi"/>
        </w:rPr>
      </w:pPr>
    </w:p>
    <w:p w:rsidR="00B51D4B" w:rsidRPr="009224CE" w:rsidRDefault="00B51D4B" w:rsidP="001E33B5">
      <w:pPr>
        <w:spacing w:before="100" w:beforeAutospacing="1" w:after="100" w:afterAutospacing="1" w:line="240" w:lineRule="auto"/>
        <w:rPr>
          <w:rFonts w:eastAsia="Times New Roman" w:cstheme="minorHAnsi"/>
        </w:rPr>
      </w:pPr>
    </w:p>
    <w:p w:rsidR="00B51D4B" w:rsidRPr="009224CE" w:rsidRDefault="00B51D4B" w:rsidP="001E33B5">
      <w:pPr>
        <w:spacing w:before="100" w:beforeAutospacing="1" w:after="100" w:afterAutospacing="1" w:line="240" w:lineRule="auto"/>
        <w:rPr>
          <w:rFonts w:eastAsia="Times New Roman" w:cstheme="minorHAnsi"/>
        </w:rPr>
      </w:pPr>
    </w:p>
    <w:sectPr w:rsidR="00B51D4B" w:rsidRPr="009224CE" w:rsidSect="001E33B5">
      <w:footerReference w:type="default" r:id="rId9"/>
      <w:pgSz w:w="12240" w:h="15840"/>
      <w:pgMar w:top="117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071" w:rsidRDefault="00C83071" w:rsidP="00907872">
      <w:pPr>
        <w:spacing w:after="0" w:line="240" w:lineRule="auto"/>
      </w:pPr>
      <w:r>
        <w:separator/>
      </w:r>
    </w:p>
  </w:endnote>
  <w:endnote w:type="continuationSeparator" w:id="0">
    <w:p w:rsidR="00C83071" w:rsidRDefault="00C83071" w:rsidP="00907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301275"/>
      <w:docPartObj>
        <w:docPartGallery w:val="Page Numbers (Bottom of Page)"/>
        <w:docPartUnique/>
      </w:docPartObj>
    </w:sdtPr>
    <w:sdtEndPr>
      <w:rPr>
        <w:noProof/>
      </w:rPr>
    </w:sdtEndPr>
    <w:sdtContent>
      <w:p w:rsidR="00B41233" w:rsidRDefault="00034F39">
        <w:pPr>
          <w:pStyle w:val="Footer"/>
          <w:jc w:val="right"/>
        </w:pPr>
        <w:r>
          <w:fldChar w:fldCharType="begin"/>
        </w:r>
        <w:r>
          <w:instrText xml:space="preserve"> PAGE   \* MERGEFORMAT </w:instrText>
        </w:r>
        <w:r>
          <w:fldChar w:fldCharType="separate"/>
        </w:r>
        <w:r w:rsidR="00A722DA">
          <w:rPr>
            <w:noProof/>
          </w:rPr>
          <w:t>1</w:t>
        </w:r>
        <w:r>
          <w:rPr>
            <w:noProof/>
          </w:rPr>
          <w:fldChar w:fldCharType="end"/>
        </w:r>
      </w:p>
    </w:sdtContent>
  </w:sdt>
  <w:p w:rsidR="00B41233" w:rsidRDefault="00B412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071" w:rsidRDefault="00C83071" w:rsidP="00907872">
      <w:pPr>
        <w:spacing w:after="0" w:line="240" w:lineRule="auto"/>
      </w:pPr>
      <w:r>
        <w:separator/>
      </w:r>
    </w:p>
  </w:footnote>
  <w:footnote w:type="continuationSeparator" w:id="0">
    <w:p w:rsidR="00C83071" w:rsidRDefault="00C83071" w:rsidP="009078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4921"/>
    <w:multiLevelType w:val="hybridMultilevel"/>
    <w:tmpl w:val="1D28E68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nsid w:val="0227469D"/>
    <w:multiLevelType w:val="hybridMultilevel"/>
    <w:tmpl w:val="8110BB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4525C7A"/>
    <w:multiLevelType w:val="multilevel"/>
    <w:tmpl w:val="1B24B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542F1C"/>
    <w:multiLevelType w:val="hybridMultilevel"/>
    <w:tmpl w:val="20B6414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28395F3B"/>
    <w:multiLevelType w:val="hybridMultilevel"/>
    <w:tmpl w:val="2E40B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721E75"/>
    <w:multiLevelType w:val="hybridMultilevel"/>
    <w:tmpl w:val="71A8B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9A6AE2"/>
    <w:multiLevelType w:val="hybridMultilevel"/>
    <w:tmpl w:val="50C896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815A8C"/>
    <w:multiLevelType w:val="hybridMultilevel"/>
    <w:tmpl w:val="0FAEF560"/>
    <w:lvl w:ilvl="0" w:tplc="F5401C34">
      <w:start w:val="1"/>
      <w:numFmt w:val="bullet"/>
      <w:lvlText w:val="•"/>
      <w:lvlJc w:val="left"/>
      <w:pPr>
        <w:tabs>
          <w:tab w:val="num" w:pos="720"/>
        </w:tabs>
        <w:ind w:left="720" w:hanging="360"/>
      </w:pPr>
      <w:rPr>
        <w:rFonts w:ascii="Times New Roman" w:hAnsi="Times New Roman" w:hint="default"/>
      </w:rPr>
    </w:lvl>
    <w:lvl w:ilvl="1" w:tplc="44AA79E6" w:tentative="1">
      <w:start w:val="1"/>
      <w:numFmt w:val="bullet"/>
      <w:lvlText w:val="•"/>
      <w:lvlJc w:val="left"/>
      <w:pPr>
        <w:tabs>
          <w:tab w:val="num" w:pos="1440"/>
        </w:tabs>
        <w:ind w:left="1440" w:hanging="360"/>
      </w:pPr>
      <w:rPr>
        <w:rFonts w:ascii="Times New Roman" w:hAnsi="Times New Roman" w:hint="default"/>
      </w:rPr>
    </w:lvl>
    <w:lvl w:ilvl="2" w:tplc="D0C6DEC6" w:tentative="1">
      <w:start w:val="1"/>
      <w:numFmt w:val="bullet"/>
      <w:lvlText w:val="•"/>
      <w:lvlJc w:val="left"/>
      <w:pPr>
        <w:tabs>
          <w:tab w:val="num" w:pos="2160"/>
        </w:tabs>
        <w:ind w:left="2160" w:hanging="360"/>
      </w:pPr>
      <w:rPr>
        <w:rFonts w:ascii="Times New Roman" w:hAnsi="Times New Roman" w:hint="default"/>
      </w:rPr>
    </w:lvl>
    <w:lvl w:ilvl="3" w:tplc="0406A8CE" w:tentative="1">
      <w:start w:val="1"/>
      <w:numFmt w:val="bullet"/>
      <w:lvlText w:val="•"/>
      <w:lvlJc w:val="left"/>
      <w:pPr>
        <w:tabs>
          <w:tab w:val="num" w:pos="2880"/>
        </w:tabs>
        <w:ind w:left="2880" w:hanging="360"/>
      </w:pPr>
      <w:rPr>
        <w:rFonts w:ascii="Times New Roman" w:hAnsi="Times New Roman" w:hint="default"/>
      </w:rPr>
    </w:lvl>
    <w:lvl w:ilvl="4" w:tplc="930E1A68" w:tentative="1">
      <w:start w:val="1"/>
      <w:numFmt w:val="bullet"/>
      <w:lvlText w:val="•"/>
      <w:lvlJc w:val="left"/>
      <w:pPr>
        <w:tabs>
          <w:tab w:val="num" w:pos="3600"/>
        </w:tabs>
        <w:ind w:left="3600" w:hanging="360"/>
      </w:pPr>
      <w:rPr>
        <w:rFonts w:ascii="Times New Roman" w:hAnsi="Times New Roman" w:hint="default"/>
      </w:rPr>
    </w:lvl>
    <w:lvl w:ilvl="5" w:tplc="8A988E1C" w:tentative="1">
      <w:start w:val="1"/>
      <w:numFmt w:val="bullet"/>
      <w:lvlText w:val="•"/>
      <w:lvlJc w:val="left"/>
      <w:pPr>
        <w:tabs>
          <w:tab w:val="num" w:pos="4320"/>
        </w:tabs>
        <w:ind w:left="4320" w:hanging="360"/>
      </w:pPr>
      <w:rPr>
        <w:rFonts w:ascii="Times New Roman" w:hAnsi="Times New Roman" w:hint="default"/>
      </w:rPr>
    </w:lvl>
    <w:lvl w:ilvl="6" w:tplc="63BA7576" w:tentative="1">
      <w:start w:val="1"/>
      <w:numFmt w:val="bullet"/>
      <w:lvlText w:val="•"/>
      <w:lvlJc w:val="left"/>
      <w:pPr>
        <w:tabs>
          <w:tab w:val="num" w:pos="5040"/>
        </w:tabs>
        <w:ind w:left="5040" w:hanging="360"/>
      </w:pPr>
      <w:rPr>
        <w:rFonts w:ascii="Times New Roman" w:hAnsi="Times New Roman" w:hint="default"/>
      </w:rPr>
    </w:lvl>
    <w:lvl w:ilvl="7" w:tplc="B12C7C94" w:tentative="1">
      <w:start w:val="1"/>
      <w:numFmt w:val="bullet"/>
      <w:lvlText w:val="•"/>
      <w:lvlJc w:val="left"/>
      <w:pPr>
        <w:tabs>
          <w:tab w:val="num" w:pos="5760"/>
        </w:tabs>
        <w:ind w:left="5760" w:hanging="360"/>
      </w:pPr>
      <w:rPr>
        <w:rFonts w:ascii="Times New Roman" w:hAnsi="Times New Roman" w:hint="default"/>
      </w:rPr>
    </w:lvl>
    <w:lvl w:ilvl="8" w:tplc="CEE4B5DC" w:tentative="1">
      <w:start w:val="1"/>
      <w:numFmt w:val="bullet"/>
      <w:lvlText w:val="•"/>
      <w:lvlJc w:val="left"/>
      <w:pPr>
        <w:tabs>
          <w:tab w:val="num" w:pos="6480"/>
        </w:tabs>
        <w:ind w:left="6480" w:hanging="360"/>
      </w:pPr>
      <w:rPr>
        <w:rFonts w:ascii="Times New Roman" w:hAnsi="Times New Roman" w:hint="default"/>
      </w:rPr>
    </w:lvl>
  </w:abstractNum>
  <w:abstractNum w:abstractNumId="8">
    <w:nsid w:val="4E0C5C8B"/>
    <w:multiLevelType w:val="hybridMultilevel"/>
    <w:tmpl w:val="385A24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6C0F76"/>
    <w:multiLevelType w:val="hybridMultilevel"/>
    <w:tmpl w:val="9CE20D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D555C0"/>
    <w:multiLevelType w:val="hybridMultilevel"/>
    <w:tmpl w:val="A3FEC120"/>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nsid w:val="5F4E783B"/>
    <w:multiLevelType w:val="hybridMultilevel"/>
    <w:tmpl w:val="A0A8F4F2"/>
    <w:lvl w:ilvl="0" w:tplc="7E6A100E">
      <w:start w:val="1"/>
      <w:numFmt w:val="bullet"/>
      <w:lvlText w:val="•"/>
      <w:lvlJc w:val="left"/>
      <w:pPr>
        <w:tabs>
          <w:tab w:val="num" w:pos="720"/>
        </w:tabs>
        <w:ind w:left="720" w:hanging="360"/>
      </w:pPr>
      <w:rPr>
        <w:rFonts w:ascii="Times New Roman" w:hAnsi="Times New Roman" w:hint="default"/>
      </w:rPr>
    </w:lvl>
    <w:lvl w:ilvl="1" w:tplc="4AE81A24" w:tentative="1">
      <w:start w:val="1"/>
      <w:numFmt w:val="bullet"/>
      <w:lvlText w:val="•"/>
      <w:lvlJc w:val="left"/>
      <w:pPr>
        <w:tabs>
          <w:tab w:val="num" w:pos="1440"/>
        </w:tabs>
        <w:ind w:left="1440" w:hanging="360"/>
      </w:pPr>
      <w:rPr>
        <w:rFonts w:ascii="Times New Roman" w:hAnsi="Times New Roman" w:hint="default"/>
      </w:rPr>
    </w:lvl>
    <w:lvl w:ilvl="2" w:tplc="1AE4245A" w:tentative="1">
      <w:start w:val="1"/>
      <w:numFmt w:val="bullet"/>
      <w:lvlText w:val="•"/>
      <w:lvlJc w:val="left"/>
      <w:pPr>
        <w:tabs>
          <w:tab w:val="num" w:pos="2160"/>
        </w:tabs>
        <w:ind w:left="2160" w:hanging="360"/>
      </w:pPr>
      <w:rPr>
        <w:rFonts w:ascii="Times New Roman" w:hAnsi="Times New Roman" w:hint="default"/>
      </w:rPr>
    </w:lvl>
    <w:lvl w:ilvl="3" w:tplc="162632F8" w:tentative="1">
      <w:start w:val="1"/>
      <w:numFmt w:val="bullet"/>
      <w:lvlText w:val="•"/>
      <w:lvlJc w:val="left"/>
      <w:pPr>
        <w:tabs>
          <w:tab w:val="num" w:pos="2880"/>
        </w:tabs>
        <w:ind w:left="2880" w:hanging="360"/>
      </w:pPr>
      <w:rPr>
        <w:rFonts w:ascii="Times New Roman" w:hAnsi="Times New Roman" w:hint="default"/>
      </w:rPr>
    </w:lvl>
    <w:lvl w:ilvl="4" w:tplc="DC429014" w:tentative="1">
      <w:start w:val="1"/>
      <w:numFmt w:val="bullet"/>
      <w:lvlText w:val="•"/>
      <w:lvlJc w:val="left"/>
      <w:pPr>
        <w:tabs>
          <w:tab w:val="num" w:pos="3600"/>
        </w:tabs>
        <w:ind w:left="3600" w:hanging="360"/>
      </w:pPr>
      <w:rPr>
        <w:rFonts w:ascii="Times New Roman" w:hAnsi="Times New Roman" w:hint="default"/>
      </w:rPr>
    </w:lvl>
    <w:lvl w:ilvl="5" w:tplc="FAA29B32" w:tentative="1">
      <w:start w:val="1"/>
      <w:numFmt w:val="bullet"/>
      <w:lvlText w:val="•"/>
      <w:lvlJc w:val="left"/>
      <w:pPr>
        <w:tabs>
          <w:tab w:val="num" w:pos="4320"/>
        </w:tabs>
        <w:ind w:left="4320" w:hanging="360"/>
      </w:pPr>
      <w:rPr>
        <w:rFonts w:ascii="Times New Roman" w:hAnsi="Times New Roman" w:hint="default"/>
      </w:rPr>
    </w:lvl>
    <w:lvl w:ilvl="6" w:tplc="5FF0E354" w:tentative="1">
      <w:start w:val="1"/>
      <w:numFmt w:val="bullet"/>
      <w:lvlText w:val="•"/>
      <w:lvlJc w:val="left"/>
      <w:pPr>
        <w:tabs>
          <w:tab w:val="num" w:pos="5040"/>
        </w:tabs>
        <w:ind w:left="5040" w:hanging="360"/>
      </w:pPr>
      <w:rPr>
        <w:rFonts w:ascii="Times New Roman" w:hAnsi="Times New Roman" w:hint="default"/>
      </w:rPr>
    </w:lvl>
    <w:lvl w:ilvl="7" w:tplc="C6A8B9AA" w:tentative="1">
      <w:start w:val="1"/>
      <w:numFmt w:val="bullet"/>
      <w:lvlText w:val="•"/>
      <w:lvlJc w:val="left"/>
      <w:pPr>
        <w:tabs>
          <w:tab w:val="num" w:pos="5760"/>
        </w:tabs>
        <w:ind w:left="5760" w:hanging="360"/>
      </w:pPr>
      <w:rPr>
        <w:rFonts w:ascii="Times New Roman" w:hAnsi="Times New Roman" w:hint="default"/>
      </w:rPr>
    </w:lvl>
    <w:lvl w:ilvl="8" w:tplc="294EF23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06D0C62"/>
    <w:multiLevelType w:val="hybridMultilevel"/>
    <w:tmpl w:val="107CB55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nsid w:val="62A466EB"/>
    <w:multiLevelType w:val="multilevel"/>
    <w:tmpl w:val="367C7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8C0F2A"/>
    <w:multiLevelType w:val="hybridMultilevel"/>
    <w:tmpl w:val="D8523B6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7E6B3283"/>
    <w:multiLevelType w:val="hybridMultilevel"/>
    <w:tmpl w:val="3212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6"/>
  </w:num>
  <w:num w:numId="4">
    <w:abstractNumId w:val="13"/>
  </w:num>
  <w:num w:numId="5">
    <w:abstractNumId w:val="9"/>
  </w:num>
  <w:num w:numId="6">
    <w:abstractNumId w:val="15"/>
  </w:num>
  <w:num w:numId="7">
    <w:abstractNumId w:val="11"/>
  </w:num>
  <w:num w:numId="8">
    <w:abstractNumId w:val="7"/>
  </w:num>
  <w:num w:numId="9">
    <w:abstractNumId w:val="14"/>
  </w:num>
  <w:num w:numId="10">
    <w:abstractNumId w:val="3"/>
  </w:num>
  <w:num w:numId="11">
    <w:abstractNumId w:val="1"/>
  </w:num>
  <w:num w:numId="12">
    <w:abstractNumId w:val="12"/>
  </w:num>
  <w:num w:numId="13">
    <w:abstractNumId w:val="5"/>
  </w:num>
  <w:num w:numId="14">
    <w:abstractNumId w:val="0"/>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907"/>
    <w:rsid w:val="00000FBA"/>
    <w:rsid w:val="00024643"/>
    <w:rsid w:val="000345A9"/>
    <w:rsid w:val="00034F39"/>
    <w:rsid w:val="0007646D"/>
    <w:rsid w:val="0009328E"/>
    <w:rsid w:val="000B25F3"/>
    <w:rsid w:val="000C0A4D"/>
    <w:rsid w:val="00106750"/>
    <w:rsid w:val="00116719"/>
    <w:rsid w:val="0015225B"/>
    <w:rsid w:val="00155153"/>
    <w:rsid w:val="00191D6C"/>
    <w:rsid w:val="001E33B5"/>
    <w:rsid w:val="00202518"/>
    <w:rsid w:val="00202857"/>
    <w:rsid w:val="00250340"/>
    <w:rsid w:val="00271085"/>
    <w:rsid w:val="002A4D4A"/>
    <w:rsid w:val="002D2FEE"/>
    <w:rsid w:val="002E659D"/>
    <w:rsid w:val="00326463"/>
    <w:rsid w:val="003546B9"/>
    <w:rsid w:val="00362788"/>
    <w:rsid w:val="00363B7D"/>
    <w:rsid w:val="003E4F16"/>
    <w:rsid w:val="00554096"/>
    <w:rsid w:val="00557FE3"/>
    <w:rsid w:val="005906C0"/>
    <w:rsid w:val="005A2594"/>
    <w:rsid w:val="005B77B3"/>
    <w:rsid w:val="005C3202"/>
    <w:rsid w:val="00605DC1"/>
    <w:rsid w:val="00633BBB"/>
    <w:rsid w:val="00661C1E"/>
    <w:rsid w:val="0069538D"/>
    <w:rsid w:val="00696636"/>
    <w:rsid w:val="007168D4"/>
    <w:rsid w:val="00723438"/>
    <w:rsid w:val="00734CFE"/>
    <w:rsid w:val="0073620E"/>
    <w:rsid w:val="007F6986"/>
    <w:rsid w:val="00864C55"/>
    <w:rsid w:val="00885989"/>
    <w:rsid w:val="008A001A"/>
    <w:rsid w:val="008F7331"/>
    <w:rsid w:val="00907872"/>
    <w:rsid w:val="009224CE"/>
    <w:rsid w:val="00934332"/>
    <w:rsid w:val="009402B4"/>
    <w:rsid w:val="00964507"/>
    <w:rsid w:val="00971907"/>
    <w:rsid w:val="009C66B6"/>
    <w:rsid w:val="009E2D65"/>
    <w:rsid w:val="00A10EEF"/>
    <w:rsid w:val="00A12E54"/>
    <w:rsid w:val="00A1398D"/>
    <w:rsid w:val="00A21220"/>
    <w:rsid w:val="00A40733"/>
    <w:rsid w:val="00A41F7F"/>
    <w:rsid w:val="00A55C33"/>
    <w:rsid w:val="00A722DA"/>
    <w:rsid w:val="00A92F3F"/>
    <w:rsid w:val="00AA15C9"/>
    <w:rsid w:val="00AA1DA5"/>
    <w:rsid w:val="00AA1EEC"/>
    <w:rsid w:val="00AB6648"/>
    <w:rsid w:val="00AB70D3"/>
    <w:rsid w:val="00AE3F99"/>
    <w:rsid w:val="00B0017A"/>
    <w:rsid w:val="00B0683B"/>
    <w:rsid w:val="00B41233"/>
    <w:rsid w:val="00B43B52"/>
    <w:rsid w:val="00B51D4B"/>
    <w:rsid w:val="00B8319A"/>
    <w:rsid w:val="00BB54FC"/>
    <w:rsid w:val="00BC6594"/>
    <w:rsid w:val="00BD3801"/>
    <w:rsid w:val="00BD5FD2"/>
    <w:rsid w:val="00BF0665"/>
    <w:rsid w:val="00C016B5"/>
    <w:rsid w:val="00C02256"/>
    <w:rsid w:val="00C249BF"/>
    <w:rsid w:val="00C44B25"/>
    <w:rsid w:val="00C83071"/>
    <w:rsid w:val="00CB6A8A"/>
    <w:rsid w:val="00CC49B1"/>
    <w:rsid w:val="00CE5F77"/>
    <w:rsid w:val="00D114D7"/>
    <w:rsid w:val="00D20214"/>
    <w:rsid w:val="00D26417"/>
    <w:rsid w:val="00D42848"/>
    <w:rsid w:val="00DE1B0A"/>
    <w:rsid w:val="00DE7638"/>
    <w:rsid w:val="00DF0125"/>
    <w:rsid w:val="00E32F7E"/>
    <w:rsid w:val="00E43F44"/>
    <w:rsid w:val="00E70CAA"/>
    <w:rsid w:val="00E76F5C"/>
    <w:rsid w:val="00EB3F6E"/>
    <w:rsid w:val="00ED2CCE"/>
    <w:rsid w:val="00EF4A6F"/>
    <w:rsid w:val="00F12B70"/>
    <w:rsid w:val="00F444F0"/>
    <w:rsid w:val="00F62F09"/>
    <w:rsid w:val="00F84DD3"/>
    <w:rsid w:val="00FB2DC5"/>
    <w:rsid w:val="00FB7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1907"/>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190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71907"/>
    <w:pPr>
      <w:ind w:left="720"/>
      <w:contextualSpacing/>
    </w:pPr>
  </w:style>
  <w:style w:type="table" w:customStyle="1" w:styleId="TableGrid1">
    <w:name w:val="Table Grid1"/>
    <w:basedOn w:val="TableNormal"/>
    <w:next w:val="TableGrid"/>
    <w:uiPriority w:val="59"/>
    <w:rsid w:val="0015225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546B9"/>
    <w:pPr>
      <w:autoSpaceDE w:val="0"/>
      <w:autoSpaceDN w:val="0"/>
      <w:adjustRightInd w:val="0"/>
    </w:pPr>
    <w:rPr>
      <w:rFonts w:ascii="Cambria" w:hAnsi="Cambria" w:cs="Cambria"/>
      <w:color w:val="000000"/>
      <w:sz w:val="24"/>
      <w:szCs w:val="24"/>
    </w:rPr>
  </w:style>
  <w:style w:type="paragraph" w:styleId="Header">
    <w:name w:val="header"/>
    <w:basedOn w:val="Normal"/>
    <w:link w:val="HeaderChar"/>
    <w:rsid w:val="00907872"/>
    <w:pPr>
      <w:tabs>
        <w:tab w:val="center" w:pos="4680"/>
        <w:tab w:val="right" w:pos="9360"/>
      </w:tabs>
      <w:spacing w:after="0" w:line="240" w:lineRule="auto"/>
    </w:pPr>
  </w:style>
  <w:style w:type="character" w:customStyle="1" w:styleId="HeaderChar">
    <w:name w:val="Header Char"/>
    <w:basedOn w:val="DefaultParagraphFont"/>
    <w:link w:val="Header"/>
    <w:rsid w:val="00907872"/>
    <w:rPr>
      <w:rFonts w:asciiTheme="minorHAnsi" w:eastAsiaTheme="minorHAnsi" w:hAnsiTheme="minorHAnsi" w:cstheme="minorBidi"/>
      <w:sz w:val="22"/>
      <w:szCs w:val="22"/>
    </w:rPr>
  </w:style>
  <w:style w:type="paragraph" w:styleId="Footer">
    <w:name w:val="footer"/>
    <w:basedOn w:val="Normal"/>
    <w:link w:val="FooterChar"/>
    <w:uiPriority w:val="99"/>
    <w:rsid w:val="009078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872"/>
    <w:rPr>
      <w:rFonts w:asciiTheme="minorHAnsi" w:eastAsiaTheme="minorHAnsi" w:hAnsiTheme="minorHAnsi" w:cstheme="minorBidi"/>
      <w:sz w:val="22"/>
      <w:szCs w:val="22"/>
    </w:rPr>
  </w:style>
  <w:style w:type="table" w:styleId="Table3Deffects1">
    <w:name w:val="Table 3D effects 1"/>
    <w:basedOn w:val="TableNormal"/>
    <w:rsid w:val="00A12E54"/>
    <w:pPr>
      <w:spacing w:after="200" w:line="276" w:lineRule="auto"/>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E54"/>
    <w:pPr>
      <w:spacing w:after="200" w:line="276" w:lineRule="auto"/>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A12E54"/>
    <w:pPr>
      <w:spacing w:after="2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alloonText">
    <w:name w:val="Balloon Text"/>
    <w:basedOn w:val="Normal"/>
    <w:link w:val="BalloonTextChar"/>
    <w:rsid w:val="00B51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51D4B"/>
    <w:rPr>
      <w:rFonts w:ascii="Tahoma" w:eastAsiaTheme="minorHAnsi" w:hAnsi="Tahoma" w:cs="Tahoma"/>
      <w:sz w:val="16"/>
      <w:szCs w:val="16"/>
    </w:rPr>
  </w:style>
  <w:style w:type="character" w:styleId="CommentReference">
    <w:name w:val="annotation reference"/>
    <w:basedOn w:val="DefaultParagraphFont"/>
    <w:rsid w:val="00A55C33"/>
    <w:rPr>
      <w:sz w:val="16"/>
      <w:szCs w:val="16"/>
    </w:rPr>
  </w:style>
  <w:style w:type="paragraph" w:styleId="CommentText">
    <w:name w:val="annotation text"/>
    <w:basedOn w:val="Normal"/>
    <w:link w:val="CommentTextChar"/>
    <w:rsid w:val="00A55C33"/>
    <w:pPr>
      <w:spacing w:line="240" w:lineRule="auto"/>
    </w:pPr>
    <w:rPr>
      <w:sz w:val="20"/>
      <w:szCs w:val="20"/>
    </w:rPr>
  </w:style>
  <w:style w:type="character" w:customStyle="1" w:styleId="CommentTextChar">
    <w:name w:val="Comment Text Char"/>
    <w:basedOn w:val="DefaultParagraphFont"/>
    <w:link w:val="CommentText"/>
    <w:rsid w:val="00A55C33"/>
    <w:rPr>
      <w:rFonts w:asciiTheme="minorHAnsi" w:eastAsiaTheme="minorHAnsi" w:hAnsiTheme="minorHAnsi" w:cstheme="minorBidi"/>
    </w:rPr>
  </w:style>
  <w:style w:type="paragraph" w:styleId="CommentSubject">
    <w:name w:val="annotation subject"/>
    <w:basedOn w:val="CommentText"/>
    <w:next w:val="CommentText"/>
    <w:link w:val="CommentSubjectChar"/>
    <w:rsid w:val="00A55C33"/>
    <w:rPr>
      <w:b/>
      <w:bCs/>
    </w:rPr>
  </w:style>
  <w:style w:type="character" w:customStyle="1" w:styleId="CommentSubjectChar">
    <w:name w:val="Comment Subject Char"/>
    <w:basedOn w:val="CommentTextChar"/>
    <w:link w:val="CommentSubject"/>
    <w:rsid w:val="00A55C33"/>
    <w:rPr>
      <w:rFonts w:asciiTheme="minorHAnsi" w:eastAsiaTheme="minorHAnsi" w:hAnsiTheme="minorHAnsi" w:cstheme="minorBid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1907"/>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190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71907"/>
    <w:pPr>
      <w:ind w:left="720"/>
      <w:contextualSpacing/>
    </w:pPr>
  </w:style>
  <w:style w:type="table" w:customStyle="1" w:styleId="TableGrid1">
    <w:name w:val="Table Grid1"/>
    <w:basedOn w:val="TableNormal"/>
    <w:next w:val="TableGrid"/>
    <w:uiPriority w:val="59"/>
    <w:rsid w:val="0015225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546B9"/>
    <w:pPr>
      <w:autoSpaceDE w:val="0"/>
      <w:autoSpaceDN w:val="0"/>
      <w:adjustRightInd w:val="0"/>
    </w:pPr>
    <w:rPr>
      <w:rFonts w:ascii="Cambria" w:hAnsi="Cambria" w:cs="Cambria"/>
      <w:color w:val="000000"/>
      <w:sz w:val="24"/>
      <w:szCs w:val="24"/>
    </w:rPr>
  </w:style>
  <w:style w:type="paragraph" w:styleId="Header">
    <w:name w:val="header"/>
    <w:basedOn w:val="Normal"/>
    <w:link w:val="HeaderChar"/>
    <w:rsid w:val="00907872"/>
    <w:pPr>
      <w:tabs>
        <w:tab w:val="center" w:pos="4680"/>
        <w:tab w:val="right" w:pos="9360"/>
      </w:tabs>
      <w:spacing w:after="0" w:line="240" w:lineRule="auto"/>
    </w:pPr>
  </w:style>
  <w:style w:type="character" w:customStyle="1" w:styleId="HeaderChar">
    <w:name w:val="Header Char"/>
    <w:basedOn w:val="DefaultParagraphFont"/>
    <w:link w:val="Header"/>
    <w:rsid w:val="00907872"/>
    <w:rPr>
      <w:rFonts w:asciiTheme="minorHAnsi" w:eastAsiaTheme="minorHAnsi" w:hAnsiTheme="minorHAnsi" w:cstheme="minorBidi"/>
      <w:sz w:val="22"/>
      <w:szCs w:val="22"/>
    </w:rPr>
  </w:style>
  <w:style w:type="paragraph" w:styleId="Footer">
    <w:name w:val="footer"/>
    <w:basedOn w:val="Normal"/>
    <w:link w:val="FooterChar"/>
    <w:uiPriority w:val="99"/>
    <w:rsid w:val="009078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872"/>
    <w:rPr>
      <w:rFonts w:asciiTheme="minorHAnsi" w:eastAsiaTheme="minorHAnsi" w:hAnsiTheme="minorHAnsi" w:cstheme="minorBidi"/>
      <w:sz w:val="22"/>
      <w:szCs w:val="22"/>
    </w:rPr>
  </w:style>
  <w:style w:type="table" w:styleId="Table3Deffects1">
    <w:name w:val="Table 3D effects 1"/>
    <w:basedOn w:val="TableNormal"/>
    <w:rsid w:val="00A12E54"/>
    <w:pPr>
      <w:spacing w:after="200" w:line="276" w:lineRule="auto"/>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E54"/>
    <w:pPr>
      <w:spacing w:after="200" w:line="276" w:lineRule="auto"/>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A12E54"/>
    <w:pPr>
      <w:spacing w:after="2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alloonText">
    <w:name w:val="Balloon Text"/>
    <w:basedOn w:val="Normal"/>
    <w:link w:val="BalloonTextChar"/>
    <w:rsid w:val="00B51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51D4B"/>
    <w:rPr>
      <w:rFonts w:ascii="Tahoma" w:eastAsiaTheme="minorHAnsi" w:hAnsi="Tahoma" w:cs="Tahoma"/>
      <w:sz w:val="16"/>
      <w:szCs w:val="16"/>
    </w:rPr>
  </w:style>
  <w:style w:type="character" w:styleId="CommentReference">
    <w:name w:val="annotation reference"/>
    <w:basedOn w:val="DefaultParagraphFont"/>
    <w:rsid w:val="00A55C33"/>
    <w:rPr>
      <w:sz w:val="16"/>
      <w:szCs w:val="16"/>
    </w:rPr>
  </w:style>
  <w:style w:type="paragraph" w:styleId="CommentText">
    <w:name w:val="annotation text"/>
    <w:basedOn w:val="Normal"/>
    <w:link w:val="CommentTextChar"/>
    <w:rsid w:val="00A55C33"/>
    <w:pPr>
      <w:spacing w:line="240" w:lineRule="auto"/>
    </w:pPr>
    <w:rPr>
      <w:sz w:val="20"/>
      <w:szCs w:val="20"/>
    </w:rPr>
  </w:style>
  <w:style w:type="character" w:customStyle="1" w:styleId="CommentTextChar">
    <w:name w:val="Comment Text Char"/>
    <w:basedOn w:val="DefaultParagraphFont"/>
    <w:link w:val="CommentText"/>
    <w:rsid w:val="00A55C33"/>
    <w:rPr>
      <w:rFonts w:asciiTheme="minorHAnsi" w:eastAsiaTheme="minorHAnsi" w:hAnsiTheme="minorHAnsi" w:cstheme="minorBidi"/>
    </w:rPr>
  </w:style>
  <w:style w:type="paragraph" w:styleId="CommentSubject">
    <w:name w:val="annotation subject"/>
    <w:basedOn w:val="CommentText"/>
    <w:next w:val="CommentText"/>
    <w:link w:val="CommentSubjectChar"/>
    <w:rsid w:val="00A55C33"/>
    <w:rPr>
      <w:b/>
      <w:bCs/>
    </w:rPr>
  </w:style>
  <w:style w:type="character" w:customStyle="1" w:styleId="CommentSubjectChar">
    <w:name w:val="Comment Subject Char"/>
    <w:basedOn w:val="CommentTextChar"/>
    <w:link w:val="CommentSubject"/>
    <w:rsid w:val="00A55C33"/>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501384">
      <w:bodyDiv w:val="1"/>
      <w:marLeft w:val="0"/>
      <w:marRight w:val="0"/>
      <w:marTop w:val="0"/>
      <w:marBottom w:val="0"/>
      <w:divBdr>
        <w:top w:val="none" w:sz="0" w:space="0" w:color="auto"/>
        <w:left w:val="none" w:sz="0" w:space="0" w:color="auto"/>
        <w:bottom w:val="none" w:sz="0" w:space="0" w:color="auto"/>
        <w:right w:val="none" w:sz="0" w:space="0" w:color="auto"/>
      </w:divBdr>
    </w:div>
    <w:div w:id="384261767">
      <w:bodyDiv w:val="1"/>
      <w:marLeft w:val="0"/>
      <w:marRight w:val="0"/>
      <w:marTop w:val="0"/>
      <w:marBottom w:val="0"/>
      <w:divBdr>
        <w:top w:val="none" w:sz="0" w:space="0" w:color="auto"/>
        <w:left w:val="none" w:sz="0" w:space="0" w:color="auto"/>
        <w:bottom w:val="none" w:sz="0" w:space="0" w:color="auto"/>
        <w:right w:val="none" w:sz="0" w:space="0" w:color="auto"/>
      </w:divBdr>
      <w:divsChild>
        <w:div w:id="498498539">
          <w:marLeft w:val="547"/>
          <w:marRight w:val="0"/>
          <w:marTop w:val="115"/>
          <w:marBottom w:val="0"/>
          <w:divBdr>
            <w:top w:val="none" w:sz="0" w:space="0" w:color="auto"/>
            <w:left w:val="none" w:sz="0" w:space="0" w:color="auto"/>
            <w:bottom w:val="none" w:sz="0" w:space="0" w:color="auto"/>
            <w:right w:val="none" w:sz="0" w:space="0" w:color="auto"/>
          </w:divBdr>
        </w:div>
        <w:div w:id="675763452">
          <w:marLeft w:val="547"/>
          <w:marRight w:val="0"/>
          <w:marTop w:val="115"/>
          <w:marBottom w:val="0"/>
          <w:divBdr>
            <w:top w:val="none" w:sz="0" w:space="0" w:color="auto"/>
            <w:left w:val="none" w:sz="0" w:space="0" w:color="auto"/>
            <w:bottom w:val="none" w:sz="0" w:space="0" w:color="auto"/>
            <w:right w:val="none" w:sz="0" w:space="0" w:color="auto"/>
          </w:divBdr>
        </w:div>
        <w:div w:id="836310425">
          <w:marLeft w:val="547"/>
          <w:marRight w:val="0"/>
          <w:marTop w:val="115"/>
          <w:marBottom w:val="0"/>
          <w:divBdr>
            <w:top w:val="none" w:sz="0" w:space="0" w:color="auto"/>
            <w:left w:val="none" w:sz="0" w:space="0" w:color="auto"/>
            <w:bottom w:val="none" w:sz="0" w:space="0" w:color="auto"/>
            <w:right w:val="none" w:sz="0" w:space="0" w:color="auto"/>
          </w:divBdr>
        </w:div>
        <w:div w:id="1404790468">
          <w:marLeft w:val="547"/>
          <w:marRight w:val="0"/>
          <w:marTop w:val="115"/>
          <w:marBottom w:val="0"/>
          <w:divBdr>
            <w:top w:val="none" w:sz="0" w:space="0" w:color="auto"/>
            <w:left w:val="none" w:sz="0" w:space="0" w:color="auto"/>
            <w:bottom w:val="none" w:sz="0" w:space="0" w:color="auto"/>
            <w:right w:val="none" w:sz="0" w:space="0" w:color="auto"/>
          </w:divBdr>
        </w:div>
        <w:div w:id="1552762376">
          <w:marLeft w:val="547"/>
          <w:marRight w:val="0"/>
          <w:marTop w:val="115"/>
          <w:marBottom w:val="0"/>
          <w:divBdr>
            <w:top w:val="none" w:sz="0" w:space="0" w:color="auto"/>
            <w:left w:val="none" w:sz="0" w:space="0" w:color="auto"/>
            <w:bottom w:val="none" w:sz="0" w:space="0" w:color="auto"/>
            <w:right w:val="none" w:sz="0" w:space="0" w:color="auto"/>
          </w:divBdr>
        </w:div>
        <w:div w:id="1728525952">
          <w:marLeft w:val="547"/>
          <w:marRight w:val="0"/>
          <w:marTop w:val="115"/>
          <w:marBottom w:val="0"/>
          <w:divBdr>
            <w:top w:val="none" w:sz="0" w:space="0" w:color="auto"/>
            <w:left w:val="none" w:sz="0" w:space="0" w:color="auto"/>
            <w:bottom w:val="none" w:sz="0" w:space="0" w:color="auto"/>
            <w:right w:val="none" w:sz="0" w:space="0" w:color="auto"/>
          </w:divBdr>
        </w:div>
      </w:divsChild>
    </w:div>
    <w:div w:id="443354334">
      <w:bodyDiv w:val="1"/>
      <w:marLeft w:val="0"/>
      <w:marRight w:val="0"/>
      <w:marTop w:val="0"/>
      <w:marBottom w:val="0"/>
      <w:divBdr>
        <w:top w:val="none" w:sz="0" w:space="0" w:color="auto"/>
        <w:left w:val="none" w:sz="0" w:space="0" w:color="auto"/>
        <w:bottom w:val="none" w:sz="0" w:space="0" w:color="auto"/>
        <w:right w:val="none" w:sz="0" w:space="0" w:color="auto"/>
      </w:divBdr>
      <w:divsChild>
        <w:div w:id="210410198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E07E7-5ACB-4E9A-8F12-B7AAC1718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2759</Words>
  <Characters>15730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Kennedy Krieger Institute</Company>
  <LinksUpToDate>false</LinksUpToDate>
  <CharactersWithSpaces>18453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K. Palmore</dc:creator>
  <cp:lastModifiedBy>Windows User</cp:lastModifiedBy>
  <cp:revision>2</cp:revision>
  <dcterms:created xsi:type="dcterms:W3CDTF">2013-01-17T13:31:00Z</dcterms:created>
  <dcterms:modified xsi:type="dcterms:W3CDTF">2013-01-17T13:31:00Z</dcterms:modified>
</cp:coreProperties>
</file>