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94" w:rsidRPr="002D0F54" w:rsidRDefault="00270C94" w:rsidP="00270C94">
      <w:pPr>
        <w:autoSpaceDE w:val="0"/>
        <w:autoSpaceDN w:val="0"/>
        <w:adjustRightInd w:val="0"/>
        <w:jc w:val="center"/>
        <w:rPr>
          <w:color w:val="000000"/>
          <w:szCs w:val="24"/>
        </w:rPr>
      </w:pPr>
      <w:r w:rsidRPr="002D0F54">
        <w:rPr>
          <w:b/>
          <w:bCs/>
          <w:color w:val="000000"/>
          <w:szCs w:val="24"/>
        </w:rPr>
        <w:t xml:space="preserve">REQUEST FOR PROPOSALS (RFP) </w:t>
      </w:r>
    </w:p>
    <w:p w:rsidR="00270C94" w:rsidRPr="002D0F54" w:rsidRDefault="00270C94" w:rsidP="00270C94">
      <w:pPr>
        <w:autoSpaceDE w:val="0"/>
        <w:autoSpaceDN w:val="0"/>
        <w:adjustRightInd w:val="0"/>
        <w:jc w:val="center"/>
        <w:rPr>
          <w:color w:val="000000"/>
          <w:szCs w:val="24"/>
        </w:rPr>
      </w:pPr>
      <w:r w:rsidRPr="002D0F54">
        <w:rPr>
          <w:b/>
          <w:bCs/>
          <w:color w:val="000000"/>
          <w:szCs w:val="24"/>
        </w:rPr>
        <w:t>ELECTRONIC BENEFITS TRANSFER SYSTEM AND SUPPORT</w:t>
      </w:r>
    </w:p>
    <w:p w:rsidR="00270C94" w:rsidRPr="002D0F54" w:rsidRDefault="00270C94" w:rsidP="00270C94">
      <w:pPr>
        <w:autoSpaceDE w:val="0"/>
        <w:autoSpaceDN w:val="0"/>
        <w:adjustRightInd w:val="0"/>
        <w:jc w:val="center"/>
        <w:rPr>
          <w:color w:val="000000"/>
          <w:szCs w:val="24"/>
        </w:rPr>
      </w:pPr>
      <w:r w:rsidRPr="002D0F54">
        <w:rPr>
          <w:b/>
          <w:bCs/>
          <w:color w:val="000000"/>
          <w:szCs w:val="24"/>
        </w:rPr>
        <w:t xml:space="preserve">OTHS/EBT/14-001-S </w:t>
      </w:r>
    </w:p>
    <w:p w:rsidR="00270C94" w:rsidRPr="002D0F54" w:rsidRDefault="009F1101" w:rsidP="00270C94">
      <w:pPr>
        <w:autoSpaceDE w:val="0"/>
        <w:autoSpaceDN w:val="0"/>
        <w:adjustRightInd w:val="0"/>
        <w:jc w:val="center"/>
        <w:rPr>
          <w:color w:val="000000"/>
          <w:szCs w:val="24"/>
        </w:rPr>
      </w:pPr>
      <w:r w:rsidRPr="002D0F54">
        <w:rPr>
          <w:b/>
          <w:bCs/>
          <w:color w:val="000000"/>
          <w:szCs w:val="24"/>
          <w:u w:val="single"/>
        </w:rPr>
        <w:t>AMENDMENT #4</w:t>
      </w:r>
      <w:r w:rsidR="00270C94" w:rsidRPr="002D0F54">
        <w:rPr>
          <w:b/>
          <w:bCs/>
          <w:color w:val="000000"/>
          <w:szCs w:val="24"/>
          <w:u w:val="single"/>
        </w:rPr>
        <w:t xml:space="preserve"> </w:t>
      </w:r>
    </w:p>
    <w:p w:rsidR="00270C94" w:rsidRPr="002D0F54" w:rsidRDefault="002D0F54" w:rsidP="00270C94">
      <w:pPr>
        <w:autoSpaceDE w:val="0"/>
        <w:autoSpaceDN w:val="0"/>
        <w:adjustRightInd w:val="0"/>
        <w:jc w:val="center"/>
        <w:rPr>
          <w:b/>
          <w:bCs/>
          <w:color w:val="000000"/>
          <w:szCs w:val="24"/>
        </w:rPr>
      </w:pPr>
      <w:r>
        <w:rPr>
          <w:b/>
          <w:bCs/>
          <w:color w:val="000000"/>
          <w:szCs w:val="24"/>
        </w:rPr>
        <w:t>June 2</w:t>
      </w:r>
      <w:r w:rsidR="00270C94" w:rsidRPr="002D0F54">
        <w:rPr>
          <w:b/>
          <w:bCs/>
          <w:color w:val="000000"/>
          <w:szCs w:val="24"/>
        </w:rPr>
        <w:t xml:space="preserve">, 2014 </w:t>
      </w:r>
    </w:p>
    <w:p w:rsidR="006D7782" w:rsidRPr="002D0F54" w:rsidRDefault="006D7782" w:rsidP="00270C94">
      <w:pPr>
        <w:autoSpaceDE w:val="0"/>
        <w:autoSpaceDN w:val="0"/>
        <w:adjustRightInd w:val="0"/>
        <w:jc w:val="center"/>
        <w:rPr>
          <w:b/>
          <w:bCs/>
          <w:color w:val="000000"/>
          <w:szCs w:val="24"/>
        </w:rPr>
      </w:pPr>
    </w:p>
    <w:p w:rsidR="00270C94" w:rsidRPr="002D0F54" w:rsidRDefault="00270C94" w:rsidP="00FD7AFA">
      <w:pPr>
        <w:autoSpaceDE w:val="0"/>
        <w:autoSpaceDN w:val="0"/>
        <w:adjustRightInd w:val="0"/>
        <w:ind w:left="0"/>
        <w:rPr>
          <w:color w:val="000000"/>
          <w:szCs w:val="24"/>
        </w:rPr>
      </w:pPr>
    </w:p>
    <w:p w:rsidR="00270C94" w:rsidRPr="002D0F54" w:rsidRDefault="00270C94" w:rsidP="006D7782">
      <w:pPr>
        <w:autoSpaceDE w:val="0"/>
        <w:autoSpaceDN w:val="0"/>
        <w:adjustRightInd w:val="0"/>
        <w:ind w:left="0"/>
        <w:rPr>
          <w:color w:val="000000"/>
          <w:szCs w:val="24"/>
        </w:rPr>
      </w:pPr>
      <w:r w:rsidRPr="002D0F54">
        <w:rPr>
          <w:color w:val="000000"/>
          <w:szCs w:val="24"/>
        </w:rPr>
        <w:t xml:space="preserve">Prospective Offerors: </w:t>
      </w:r>
    </w:p>
    <w:p w:rsidR="00A8515D" w:rsidRPr="002D0F54" w:rsidRDefault="00A8515D" w:rsidP="006D7782">
      <w:pPr>
        <w:autoSpaceDE w:val="0"/>
        <w:autoSpaceDN w:val="0"/>
        <w:adjustRightInd w:val="0"/>
        <w:ind w:left="0"/>
        <w:rPr>
          <w:color w:val="000000"/>
          <w:szCs w:val="24"/>
        </w:rPr>
      </w:pPr>
    </w:p>
    <w:p w:rsidR="00270C94" w:rsidRPr="002D0F54" w:rsidRDefault="00270C94" w:rsidP="00FD7AFA">
      <w:pPr>
        <w:autoSpaceDE w:val="0"/>
        <w:autoSpaceDN w:val="0"/>
        <w:adjustRightInd w:val="0"/>
        <w:ind w:left="0"/>
        <w:rPr>
          <w:color w:val="000000"/>
          <w:szCs w:val="24"/>
        </w:rPr>
      </w:pPr>
      <w:r w:rsidRPr="002D0F54">
        <w:rPr>
          <w:color w:val="000000"/>
          <w:szCs w:val="24"/>
        </w:rPr>
        <w:t xml:space="preserve">This </w:t>
      </w:r>
      <w:r w:rsidR="00D43502" w:rsidRPr="002D0F54">
        <w:rPr>
          <w:color w:val="000000"/>
          <w:szCs w:val="24"/>
        </w:rPr>
        <w:t>A</w:t>
      </w:r>
      <w:r w:rsidRPr="002D0F54">
        <w:rPr>
          <w:color w:val="000000"/>
          <w:szCs w:val="24"/>
        </w:rPr>
        <w:t>mendment is being issued to amend certain information in the above named RFP. All information contained herein is binding on all Offerors who respond to this RFP</w:t>
      </w:r>
      <w:r w:rsidR="000E1C84" w:rsidRPr="002D0F54">
        <w:rPr>
          <w:color w:val="000000"/>
          <w:szCs w:val="24"/>
        </w:rPr>
        <w:t>.</w:t>
      </w:r>
      <w:r w:rsidRPr="002D0F54">
        <w:rPr>
          <w:color w:val="000000"/>
          <w:szCs w:val="24"/>
        </w:rPr>
        <w:t xml:space="preserve"> The changes are listed below. </w:t>
      </w:r>
      <w:proofErr w:type="gramStart"/>
      <w:r w:rsidRPr="002D0F54">
        <w:rPr>
          <w:color w:val="000000"/>
          <w:szCs w:val="24"/>
        </w:rPr>
        <w:t xml:space="preserve">New language has been double underlined and marked in bold (i.e., </w:t>
      </w:r>
      <w:r w:rsidRPr="004F0BF0">
        <w:rPr>
          <w:b/>
          <w:bCs/>
          <w:color w:val="000000"/>
          <w:szCs w:val="24"/>
          <w:u w:val="double"/>
        </w:rPr>
        <w:t>word</w:t>
      </w:r>
      <w:r w:rsidRPr="002D0F54">
        <w:rPr>
          <w:color w:val="000000"/>
          <w:szCs w:val="24"/>
        </w:rPr>
        <w:t>).</w:t>
      </w:r>
      <w:proofErr w:type="gramEnd"/>
    </w:p>
    <w:p w:rsidR="00986B4D" w:rsidRPr="002D0F54" w:rsidRDefault="00986B4D" w:rsidP="00625AA9">
      <w:pPr>
        <w:ind w:left="0"/>
        <w:rPr>
          <w:szCs w:val="24"/>
        </w:rPr>
      </w:pPr>
    </w:p>
    <w:p w:rsidR="002D0F54" w:rsidRDefault="002D0F54" w:rsidP="00D34CA2">
      <w:pPr>
        <w:pStyle w:val="ListParagraph"/>
        <w:ind w:left="630" w:hanging="270"/>
      </w:pPr>
      <w:r w:rsidRPr="003274CD">
        <w:rPr>
          <w:b/>
        </w:rPr>
        <w:t>1.</w:t>
      </w:r>
      <w:r>
        <w:t xml:space="preserve"> RFP </w:t>
      </w:r>
      <w:r w:rsidRPr="009C2FC6">
        <w:rPr>
          <w:b/>
          <w:szCs w:val="24"/>
        </w:rPr>
        <w:t>Section 1.11 Governing Rules and Regulations</w:t>
      </w:r>
      <w:r>
        <w:t xml:space="preserve"> is revised by removing and adding the following:</w:t>
      </w:r>
    </w:p>
    <w:p w:rsidR="00D34CA2" w:rsidRDefault="00D34CA2" w:rsidP="002D0F54">
      <w:pPr>
        <w:pStyle w:val="ListParagraph"/>
        <w:ind w:hanging="360"/>
      </w:pPr>
    </w:p>
    <w:p w:rsidR="00D34CA2" w:rsidRPr="002D0F54" w:rsidRDefault="004F0BF0" w:rsidP="002D0F54">
      <w:pPr>
        <w:pStyle w:val="ListParagraph"/>
        <w:ind w:hanging="360"/>
        <w:rPr>
          <w:szCs w:val="24"/>
        </w:rPr>
      </w:pPr>
      <w:r>
        <w:t xml:space="preserve">Delete: </w:t>
      </w:r>
      <w:r w:rsidR="00D34CA2">
        <w:t>15.a</w:t>
      </w:r>
    </w:p>
    <w:p w:rsidR="002D0F54" w:rsidRPr="002D0F54" w:rsidRDefault="002D0F54" w:rsidP="002D0F54">
      <w:pPr>
        <w:ind w:left="0"/>
        <w:rPr>
          <w:szCs w:val="24"/>
          <w:u w:val="single"/>
        </w:rPr>
      </w:pPr>
    </w:p>
    <w:p w:rsidR="002D0F54" w:rsidRPr="002D0F54" w:rsidRDefault="002D0F54" w:rsidP="002D0F54">
      <w:pPr>
        <w:pStyle w:val="Default"/>
        <w:numPr>
          <w:ilvl w:val="0"/>
          <w:numId w:val="14"/>
        </w:numPr>
        <w:rPr>
          <w:bCs/>
        </w:rPr>
      </w:pPr>
      <w:r w:rsidRPr="002D0F54">
        <w:rPr>
          <w:bCs/>
          <w:strike/>
        </w:rPr>
        <w:t xml:space="preserve">Retailer Participation, 7 CFR 274.3(b) – Waiver so that POS deployment is not required for retailers with redemptions less </w:t>
      </w:r>
      <w:proofErr w:type="spellStart"/>
      <w:r w:rsidRPr="002D0F54">
        <w:rPr>
          <w:bCs/>
          <w:strike/>
        </w:rPr>
        <w:t>then</w:t>
      </w:r>
      <w:proofErr w:type="spellEnd"/>
      <w:r w:rsidRPr="002D0F54">
        <w:rPr>
          <w:bCs/>
          <w:strike/>
        </w:rPr>
        <w:t xml:space="preserve"> $100 per month</w:t>
      </w:r>
      <w:r w:rsidRPr="002D0F54">
        <w:rPr>
          <w:bCs/>
        </w:rPr>
        <w:t>.</w:t>
      </w:r>
    </w:p>
    <w:p w:rsidR="002D0F54" w:rsidRPr="002D0F54" w:rsidRDefault="002D0F54" w:rsidP="002D0F54">
      <w:pPr>
        <w:pStyle w:val="Default"/>
        <w:ind w:left="720"/>
        <w:rPr>
          <w:bCs/>
        </w:rPr>
      </w:pPr>
    </w:p>
    <w:p w:rsidR="002D0F54" w:rsidRPr="003274CD" w:rsidRDefault="00D34CA2" w:rsidP="00D34CA2">
      <w:pPr>
        <w:pStyle w:val="Default"/>
        <w:ind w:left="720" w:hanging="360"/>
        <w:rPr>
          <w:bCs/>
          <w:u w:val="double"/>
        </w:rPr>
      </w:pPr>
      <w:r w:rsidRPr="003274CD">
        <w:rPr>
          <w:bCs/>
          <w:u w:val="double"/>
        </w:rPr>
        <w:t xml:space="preserve">Add: </w:t>
      </w:r>
    </w:p>
    <w:p w:rsidR="00D34CA2" w:rsidRPr="002D0F54" w:rsidRDefault="00D34CA2" w:rsidP="002D0F54">
      <w:pPr>
        <w:pStyle w:val="Default"/>
        <w:ind w:left="720"/>
        <w:rPr>
          <w:bCs/>
        </w:rPr>
      </w:pPr>
    </w:p>
    <w:p w:rsidR="002D0F54" w:rsidRPr="002D0F54" w:rsidRDefault="002D0F54" w:rsidP="002D0F54">
      <w:pPr>
        <w:pStyle w:val="Default"/>
        <w:ind w:left="720"/>
        <w:rPr>
          <w:b/>
          <w:bCs/>
          <w:u w:val="double"/>
        </w:rPr>
      </w:pPr>
      <w:r w:rsidRPr="002D0F54">
        <w:rPr>
          <w:b/>
          <w:bCs/>
          <w:u w:val="double"/>
        </w:rPr>
        <w:t xml:space="preserve">16.  Supplemental Nutrition Assistance program provisions of the Agricultural Act of 2014 (Farm Bill).  Section 4002 Retailers:  </w:t>
      </w:r>
      <w:hyperlink r:id="rId5" w:history="1">
        <w:r w:rsidRPr="002D0F54">
          <w:rPr>
            <w:rStyle w:val="Hyperlink"/>
            <w:b/>
            <w:bCs/>
            <w:u w:val="double"/>
          </w:rPr>
          <w:t>www.agriculture.house.gov/farmbill</w:t>
        </w:r>
      </w:hyperlink>
      <w:r w:rsidRPr="002D0F54">
        <w:rPr>
          <w:b/>
          <w:bCs/>
          <w:u w:val="double"/>
        </w:rPr>
        <w:t xml:space="preserve">  </w:t>
      </w:r>
    </w:p>
    <w:p w:rsidR="002D0F54" w:rsidRPr="002D0F54" w:rsidRDefault="002D0F54" w:rsidP="002D0F54">
      <w:pPr>
        <w:pStyle w:val="Default"/>
        <w:ind w:left="720"/>
        <w:rPr>
          <w:bCs/>
        </w:rPr>
      </w:pPr>
    </w:p>
    <w:p w:rsidR="002D0F54" w:rsidRPr="002D0F54" w:rsidRDefault="002D0F54" w:rsidP="002D0F54">
      <w:pPr>
        <w:pStyle w:val="Default"/>
        <w:ind w:left="720"/>
        <w:rPr>
          <w:bCs/>
        </w:rPr>
      </w:pPr>
    </w:p>
    <w:p w:rsidR="002D0F54" w:rsidRPr="002D0F54" w:rsidRDefault="002D0F54" w:rsidP="002D0F54">
      <w:pPr>
        <w:widowControl/>
        <w:spacing w:after="200" w:line="276" w:lineRule="auto"/>
        <w:ind w:left="360"/>
        <w:contextualSpacing/>
        <w:rPr>
          <w:szCs w:val="24"/>
        </w:rPr>
      </w:pPr>
      <w:r w:rsidRPr="003274CD">
        <w:rPr>
          <w:b/>
          <w:szCs w:val="24"/>
        </w:rPr>
        <w:t>2.</w:t>
      </w:r>
      <w:r>
        <w:rPr>
          <w:szCs w:val="24"/>
        </w:rPr>
        <w:t xml:space="preserve"> </w:t>
      </w:r>
      <w:r w:rsidRPr="002D0F54">
        <w:rPr>
          <w:szCs w:val="24"/>
        </w:rPr>
        <w:t xml:space="preserve">Section 3.12 – </w:t>
      </w:r>
      <w:r w:rsidR="003274CD">
        <w:t>RFP</w:t>
      </w:r>
      <w:r w:rsidR="003274CD">
        <w:rPr>
          <w:szCs w:val="24"/>
        </w:rPr>
        <w:t xml:space="preserve"> </w:t>
      </w:r>
      <w:r w:rsidR="003274CD" w:rsidRPr="009535A4">
        <w:rPr>
          <w:b/>
          <w:szCs w:val="24"/>
        </w:rPr>
        <w:t xml:space="preserve">Section 3.12 </w:t>
      </w:r>
      <w:proofErr w:type="gramStart"/>
      <w:r w:rsidR="003274CD" w:rsidRPr="009535A4">
        <w:rPr>
          <w:b/>
          <w:szCs w:val="24"/>
        </w:rPr>
        <w:t>A</w:t>
      </w:r>
      <w:proofErr w:type="gramEnd"/>
      <w:r w:rsidR="003274CD" w:rsidRPr="009535A4">
        <w:rPr>
          <w:b/>
          <w:szCs w:val="24"/>
        </w:rPr>
        <w:t xml:space="preserve"> and B</w:t>
      </w:r>
      <w:r w:rsidR="003274CD">
        <w:rPr>
          <w:szCs w:val="24"/>
        </w:rPr>
        <w:t xml:space="preserve"> is revised as follows:</w:t>
      </w:r>
      <w:r w:rsidR="003274CD" w:rsidRPr="004624D6">
        <w:rPr>
          <w:b/>
          <w:szCs w:val="24"/>
        </w:rPr>
        <w:t xml:space="preserve"> </w:t>
      </w:r>
      <w:r w:rsidRPr="002D0F54">
        <w:rPr>
          <w:szCs w:val="24"/>
        </w:rPr>
        <w:t>The rest of the section remains the same.</w:t>
      </w:r>
    </w:p>
    <w:p w:rsidR="002D0F54" w:rsidRPr="002D0F54" w:rsidRDefault="002D0F54" w:rsidP="002D0F54">
      <w:pPr>
        <w:pStyle w:val="ListParagraph"/>
        <w:rPr>
          <w:szCs w:val="24"/>
        </w:rPr>
      </w:pPr>
    </w:p>
    <w:p w:rsidR="002D0F54" w:rsidRPr="002D0F54" w:rsidRDefault="002D0F54" w:rsidP="002D0F54">
      <w:pPr>
        <w:pStyle w:val="ListParagraph"/>
        <w:rPr>
          <w:szCs w:val="24"/>
        </w:rPr>
      </w:pPr>
      <w:r w:rsidRPr="002D0F54">
        <w:rPr>
          <w:szCs w:val="24"/>
        </w:rPr>
        <w:t>The Contractor shall have specific approaches to the following:</w:t>
      </w:r>
    </w:p>
    <w:p w:rsidR="002D0F54" w:rsidRPr="002D0F54" w:rsidRDefault="002D0F54" w:rsidP="002D0F54">
      <w:pPr>
        <w:pStyle w:val="ListParagraph"/>
        <w:rPr>
          <w:szCs w:val="24"/>
        </w:rPr>
      </w:pPr>
    </w:p>
    <w:p w:rsidR="002D0F54" w:rsidRPr="00D34CA2" w:rsidRDefault="002D0F54" w:rsidP="002D0F54">
      <w:pPr>
        <w:pStyle w:val="ListParagraph"/>
        <w:widowControl/>
        <w:numPr>
          <w:ilvl w:val="0"/>
          <w:numId w:val="13"/>
        </w:numPr>
        <w:overflowPunct/>
        <w:autoSpaceDE/>
        <w:autoSpaceDN/>
        <w:adjustRightInd/>
        <w:spacing w:after="200" w:line="276" w:lineRule="auto"/>
        <w:contextualSpacing/>
        <w:textAlignment w:val="auto"/>
        <w:rPr>
          <w:b/>
          <w:szCs w:val="24"/>
          <w:u w:val="double"/>
        </w:rPr>
      </w:pPr>
      <w:r w:rsidRPr="002D0F54">
        <w:rPr>
          <w:szCs w:val="24"/>
        </w:rPr>
        <w:t xml:space="preserve">Providing all approved retailers the opportunity to participate in the EBT system.  The Contractor shall supply, on DHR’s behalf, POS terminals to all FNS approved </w:t>
      </w:r>
      <w:r w:rsidRPr="00D34CA2">
        <w:rPr>
          <w:b/>
          <w:szCs w:val="24"/>
          <w:u w:val="double"/>
        </w:rPr>
        <w:t>exempt</w:t>
      </w:r>
      <w:r w:rsidRPr="002D0F54">
        <w:rPr>
          <w:szCs w:val="24"/>
        </w:rPr>
        <w:t xml:space="preserve"> retailers who do not choose to purchase their own equipment. This equipment shall be restricted to EBT use only. </w:t>
      </w:r>
      <w:r w:rsidR="00D34CA2">
        <w:rPr>
          <w:szCs w:val="24"/>
        </w:rPr>
        <w:t xml:space="preserve"> </w:t>
      </w:r>
      <w:r w:rsidR="00D34CA2" w:rsidRPr="00D34CA2">
        <w:rPr>
          <w:strike/>
          <w:szCs w:val="24"/>
        </w:rPr>
        <w:t>Retailers who have less than $100/month in SNAP sales shall be required to use a manual voucher process.</w:t>
      </w:r>
      <w:r w:rsidRPr="002D0F54">
        <w:rPr>
          <w:szCs w:val="24"/>
        </w:rPr>
        <w:t xml:space="preserve"> </w:t>
      </w:r>
      <w:r w:rsidRPr="00D34CA2">
        <w:rPr>
          <w:b/>
          <w:szCs w:val="24"/>
          <w:u w:val="double"/>
        </w:rPr>
        <w:t>Store types exempt from the retailer cost provisions of the Agricultural Act of 2014 are listed in the table below:</w:t>
      </w:r>
    </w:p>
    <w:p w:rsidR="002D0F54" w:rsidRPr="002D0F54" w:rsidRDefault="002D0F54" w:rsidP="002D0F54">
      <w:pPr>
        <w:pStyle w:val="ListParagraph"/>
        <w:ind w:left="1440"/>
        <w:rPr>
          <w:szCs w:val="24"/>
        </w:rPr>
      </w:pPr>
    </w:p>
    <w:tbl>
      <w:tblPr>
        <w:tblStyle w:val="TableGrid"/>
        <w:tblW w:w="0" w:type="auto"/>
        <w:tblInd w:w="720" w:type="dxa"/>
        <w:tblLook w:val="04A0"/>
      </w:tblPr>
      <w:tblGrid>
        <w:gridCol w:w="1278"/>
        <w:gridCol w:w="4690"/>
        <w:gridCol w:w="2888"/>
      </w:tblGrid>
      <w:tr w:rsidR="002D0F54" w:rsidRPr="002D0F54" w:rsidTr="000E5788">
        <w:trPr>
          <w:trHeight w:val="305"/>
        </w:trPr>
        <w:tc>
          <w:tcPr>
            <w:tcW w:w="8856" w:type="dxa"/>
            <w:gridSpan w:val="3"/>
          </w:tcPr>
          <w:p w:rsidR="002D0F54" w:rsidRPr="004F0BF0" w:rsidRDefault="002D0F54" w:rsidP="000E5788">
            <w:pPr>
              <w:pStyle w:val="ListParagraph"/>
              <w:ind w:left="0"/>
              <w:jc w:val="center"/>
              <w:rPr>
                <w:b/>
                <w:sz w:val="24"/>
                <w:szCs w:val="24"/>
                <w:u w:val="double"/>
              </w:rPr>
            </w:pPr>
            <w:r w:rsidRPr="004F0BF0">
              <w:rPr>
                <w:b/>
                <w:sz w:val="24"/>
                <w:szCs w:val="24"/>
                <w:u w:val="double"/>
              </w:rPr>
              <w:t>STARS Business Type Codes and Descriptions</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Business Type Code</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Description</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Store or 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lastRenderedPageBreak/>
              <w:t>AD</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Drug and/or Alcohol Treatment Program</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BC</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Non-profit Food Buying Co-op</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Store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BW</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Shelter for Battered Women and Children</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CD</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Communal Dining Facility</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DF</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Direct Marketing Farmer</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Store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FM</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Farmers’ Market</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Store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GL</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Group Living Arrangement</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HP</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Homeless Meal Provider</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MC</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Military Commissary</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Store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MD</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Meal Delivery Service</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r w:rsidR="002D0F54" w:rsidRPr="002D0F54" w:rsidTr="000E5788">
        <w:tc>
          <w:tcPr>
            <w:tcW w:w="1278" w:type="dxa"/>
          </w:tcPr>
          <w:p w:rsidR="002D0F54" w:rsidRPr="004F0BF0" w:rsidRDefault="002D0F54" w:rsidP="000E5788">
            <w:pPr>
              <w:pStyle w:val="ListParagraph"/>
              <w:ind w:left="0"/>
              <w:rPr>
                <w:b/>
                <w:sz w:val="24"/>
                <w:szCs w:val="24"/>
                <w:u w:val="double"/>
              </w:rPr>
            </w:pPr>
            <w:r w:rsidRPr="004F0BF0">
              <w:rPr>
                <w:b/>
                <w:sz w:val="24"/>
                <w:szCs w:val="24"/>
                <w:u w:val="double"/>
              </w:rPr>
              <w:t>SC</w:t>
            </w:r>
          </w:p>
        </w:tc>
        <w:tc>
          <w:tcPr>
            <w:tcW w:w="4690" w:type="dxa"/>
          </w:tcPr>
          <w:p w:rsidR="002D0F54" w:rsidRPr="004F0BF0" w:rsidRDefault="002D0F54" w:rsidP="000E5788">
            <w:pPr>
              <w:pStyle w:val="ListParagraph"/>
              <w:ind w:left="0"/>
              <w:rPr>
                <w:b/>
                <w:sz w:val="24"/>
                <w:szCs w:val="24"/>
                <w:u w:val="double"/>
              </w:rPr>
            </w:pPr>
            <w:r w:rsidRPr="004F0BF0">
              <w:rPr>
                <w:b/>
                <w:sz w:val="24"/>
                <w:szCs w:val="24"/>
                <w:u w:val="double"/>
              </w:rPr>
              <w:t>Senior Citizens’ Center/Residential Building</w:t>
            </w:r>
          </w:p>
        </w:tc>
        <w:tc>
          <w:tcPr>
            <w:tcW w:w="2888" w:type="dxa"/>
          </w:tcPr>
          <w:p w:rsidR="002D0F54" w:rsidRPr="004F0BF0" w:rsidRDefault="002D0F54" w:rsidP="000E5788">
            <w:pPr>
              <w:pStyle w:val="ListParagraph"/>
              <w:ind w:left="0"/>
              <w:rPr>
                <w:b/>
                <w:sz w:val="24"/>
                <w:szCs w:val="24"/>
                <w:u w:val="double"/>
              </w:rPr>
            </w:pPr>
            <w:r w:rsidRPr="004F0BF0">
              <w:rPr>
                <w:b/>
                <w:sz w:val="24"/>
                <w:szCs w:val="24"/>
                <w:u w:val="double"/>
              </w:rPr>
              <w:t>Meal Service</w:t>
            </w:r>
          </w:p>
        </w:tc>
      </w:tr>
    </w:tbl>
    <w:p w:rsidR="002D0F54" w:rsidRPr="002D0F54" w:rsidRDefault="002D0F54" w:rsidP="002D0F54">
      <w:pPr>
        <w:pStyle w:val="ListParagraph"/>
        <w:rPr>
          <w:szCs w:val="24"/>
        </w:rPr>
      </w:pPr>
    </w:p>
    <w:p w:rsidR="002D0F54" w:rsidRPr="003274CD" w:rsidRDefault="002D0F54" w:rsidP="002D0F54">
      <w:pPr>
        <w:pStyle w:val="ListParagraph"/>
        <w:widowControl/>
        <w:numPr>
          <w:ilvl w:val="0"/>
          <w:numId w:val="13"/>
        </w:numPr>
        <w:overflowPunct/>
        <w:autoSpaceDE/>
        <w:autoSpaceDN/>
        <w:adjustRightInd/>
        <w:spacing w:after="200" w:line="276" w:lineRule="auto"/>
        <w:contextualSpacing/>
        <w:textAlignment w:val="auto"/>
        <w:rPr>
          <w:b/>
          <w:szCs w:val="24"/>
          <w:u w:val="double"/>
        </w:rPr>
      </w:pPr>
      <w:r w:rsidRPr="002D0F54">
        <w:rPr>
          <w:szCs w:val="24"/>
        </w:rPr>
        <w:t xml:space="preserve">Procuring and maintaining retailer POS equipment at all </w:t>
      </w:r>
      <w:r w:rsidR="00D34CA2" w:rsidRPr="00D34CA2">
        <w:rPr>
          <w:strike/>
          <w:szCs w:val="24"/>
        </w:rPr>
        <w:t>FNS</w:t>
      </w:r>
      <w:r w:rsidR="00D34CA2">
        <w:rPr>
          <w:szCs w:val="24"/>
        </w:rPr>
        <w:t xml:space="preserve"> </w:t>
      </w:r>
      <w:r w:rsidRPr="00D34CA2">
        <w:rPr>
          <w:b/>
          <w:szCs w:val="24"/>
          <w:u w:val="double"/>
        </w:rPr>
        <w:t>exempt</w:t>
      </w:r>
      <w:r w:rsidRPr="002D0F54">
        <w:rPr>
          <w:szCs w:val="24"/>
        </w:rPr>
        <w:t xml:space="preserve"> retailer locations </w:t>
      </w:r>
      <w:r w:rsidR="00D34CA2" w:rsidRPr="002D0F54">
        <w:rPr>
          <w:szCs w:val="24"/>
        </w:rPr>
        <w:t xml:space="preserve">requesting </w:t>
      </w:r>
      <w:r w:rsidR="00D34CA2" w:rsidRPr="00D34CA2">
        <w:rPr>
          <w:strike/>
          <w:szCs w:val="24"/>
        </w:rPr>
        <w:t>and qualifying for</w:t>
      </w:r>
      <w:r w:rsidR="00D34CA2">
        <w:rPr>
          <w:szCs w:val="24"/>
        </w:rPr>
        <w:t xml:space="preserve"> </w:t>
      </w:r>
      <w:r w:rsidRPr="002D0F54">
        <w:rPr>
          <w:szCs w:val="24"/>
        </w:rPr>
        <w:t>contractor supplied te</w:t>
      </w:r>
      <w:r w:rsidR="00D34CA2">
        <w:rPr>
          <w:szCs w:val="24"/>
        </w:rPr>
        <w:t>rminals</w:t>
      </w:r>
      <w:r w:rsidR="003274CD">
        <w:rPr>
          <w:szCs w:val="24"/>
        </w:rPr>
        <w:t>.</w:t>
      </w:r>
      <w:r w:rsidR="00D34CA2">
        <w:rPr>
          <w:szCs w:val="24"/>
        </w:rPr>
        <w:t xml:space="preserve"> </w:t>
      </w:r>
      <w:r w:rsidR="003274CD" w:rsidRPr="00BD7E02">
        <w:rPr>
          <w:strike/>
        </w:rPr>
        <w:t xml:space="preserve">as determined by the FNS formula. </w:t>
      </w:r>
      <w:r w:rsidR="003274CD" w:rsidRPr="00BD7E02">
        <w:rPr>
          <w:b/>
          <w:strike/>
        </w:rPr>
        <w:t>Attachment U, POS Terminal Locations – FNS Formula</w:t>
      </w:r>
      <w:r w:rsidR="003274CD" w:rsidRPr="00BD7E02">
        <w:rPr>
          <w:strike/>
        </w:rPr>
        <w:t xml:space="preserve">, lists the current locations and number of EBT- Only POS terminals deployed as of July 2012 including an additional 60 EBT-Only POS terminals deployed beyond the FNS formula. </w:t>
      </w:r>
      <w:r w:rsidRPr="003274CD">
        <w:rPr>
          <w:b/>
          <w:szCs w:val="24"/>
          <w:u w:val="double"/>
        </w:rPr>
        <w:t xml:space="preserve">Attachment U, POS Terminal Locations – Exempt Retailers, lists the current locations and number of EBT-Only terminals deployed to FNS approved exempt retailers. The Contractor shall complete deployment, installation and training before converting to the new EBT system. </w:t>
      </w:r>
    </w:p>
    <w:p w:rsidR="002D0F54" w:rsidRPr="002D0F54" w:rsidRDefault="002D0F54" w:rsidP="002D0F54">
      <w:pPr>
        <w:pStyle w:val="Default"/>
        <w:ind w:left="720"/>
        <w:rPr>
          <w:bCs/>
        </w:rPr>
      </w:pPr>
    </w:p>
    <w:p w:rsidR="002D0F54" w:rsidRPr="002D0F54" w:rsidRDefault="003274CD" w:rsidP="002D0F54">
      <w:pPr>
        <w:pStyle w:val="NoSpacing"/>
        <w:rPr>
          <w:rFonts w:ascii="Times New Roman" w:hAnsi="Times New Roman"/>
          <w:sz w:val="24"/>
          <w:szCs w:val="24"/>
        </w:rPr>
      </w:pPr>
      <w:r w:rsidRPr="003274CD">
        <w:rPr>
          <w:rFonts w:ascii="Times New Roman" w:hAnsi="Times New Roman"/>
          <w:b/>
          <w:bCs/>
          <w:sz w:val="24"/>
          <w:szCs w:val="24"/>
        </w:rPr>
        <w:t>3</w:t>
      </w:r>
      <w:r w:rsidR="002D0F54" w:rsidRPr="003274CD">
        <w:rPr>
          <w:rFonts w:ascii="Times New Roman" w:hAnsi="Times New Roman"/>
          <w:b/>
          <w:bCs/>
          <w:sz w:val="24"/>
          <w:szCs w:val="24"/>
        </w:rPr>
        <w:t>.</w:t>
      </w:r>
      <w:r w:rsidR="002D0F54" w:rsidRPr="002D0F54">
        <w:rPr>
          <w:rFonts w:ascii="Times New Roman" w:hAnsi="Times New Roman"/>
          <w:bCs/>
          <w:sz w:val="24"/>
          <w:szCs w:val="24"/>
        </w:rPr>
        <w:t xml:space="preserve"> </w:t>
      </w:r>
      <w:r w:rsidR="002D0F54" w:rsidRPr="002D0F54">
        <w:rPr>
          <w:rFonts w:ascii="Times New Roman" w:hAnsi="Times New Roman"/>
          <w:sz w:val="24"/>
          <w:szCs w:val="24"/>
        </w:rPr>
        <w:t xml:space="preserve">Section </w:t>
      </w:r>
      <w:proofErr w:type="gramStart"/>
      <w:r w:rsidR="002D0F54" w:rsidRPr="003274CD">
        <w:rPr>
          <w:rFonts w:ascii="Times New Roman" w:hAnsi="Times New Roman"/>
          <w:b/>
          <w:sz w:val="24"/>
          <w:szCs w:val="24"/>
        </w:rPr>
        <w:t>3.14.4  MANUAL</w:t>
      </w:r>
      <w:proofErr w:type="gramEnd"/>
      <w:r w:rsidR="002D0F54" w:rsidRPr="003274CD">
        <w:rPr>
          <w:rFonts w:ascii="Times New Roman" w:hAnsi="Times New Roman"/>
          <w:b/>
          <w:sz w:val="24"/>
          <w:szCs w:val="24"/>
        </w:rPr>
        <w:t xml:space="preserve"> VOUCHER PROCESS</w:t>
      </w:r>
      <w:r w:rsidR="002D0F54" w:rsidRPr="002D0F54">
        <w:rPr>
          <w:rFonts w:ascii="Times New Roman" w:hAnsi="Times New Roman"/>
          <w:bCs/>
          <w:sz w:val="24"/>
          <w:szCs w:val="24"/>
        </w:rPr>
        <w:t xml:space="preserve"> – </w:t>
      </w:r>
      <w:r w:rsidR="002D0F54" w:rsidRPr="002D0F54">
        <w:rPr>
          <w:rFonts w:ascii="Times New Roman" w:hAnsi="Times New Roman"/>
          <w:sz w:val="24"/>
          <w:szCs w:val="24"/>
        </w:rPr>
        <w:t>is</w:t>
      </w:r>
      <w:r w:rsidR="002D0F54" w:rsidRPr="002D0F54">
        <w:rPr>
          <w:rFonts w:ascii="Times New Roman" w:hAnsi="Times New Roman"/>
          <w:b/>
          <w:sz w:val="24"/>
          <w:szCs w:val="24"/>
        </w:rPr>
        <w:t xml:space="preserve"> </w:t>
      </w:r>
      <w:r w:rsidR="002D0F54" w:rsidRPr="002D0F54">
        <w:rPr>
          <w:rFonts w:ascii="Times New Roman" w:hAnsi="Times New Roman"/>
          <w:sz w:val="24"/>
          <w:szCs w:val="24"/>
        </w:rPr>
        <w:t>DELETED in its entirety and REPLACED with the following:</w:t>
      </w:r>
    </w:p>
    <w:p w:rsidR="002D0F54" w:rsidRPr="002D0F54" w:rsidRDefault="002D0F54" w:rsidP="002D0F54">
      <w:pPr>
        <w:pStyle w:val="Default"/>
      </w:pPr>
    </w:p>
    <w:p w:rsidR="002D0F54" w:rsidRPr="002D0F54" w:rsidRDefault="002D0F54" w:rsidP="002D0F54">
      <w:pPr>
        <w:pStyle w:val="Default"/>
        <w:ind w:left="720"/>
      </w:pPr>
    </w:p>
    <w:p w:rsidR="002D0F54" w:rsidRPr="004F0BF0" w:rsidRDefault="002D0F54" w:rsidP="004F0BF0">
      <w:pPr>
        <w:pStyle w:val="Default"/>
        <w:numPr>
          <w:ilvl w:val="0"/>
          <w:numId w:val="16"/>
        </w:numPr>
        <w:rPr>
          <w:b/>
          <w:u w:val="double"/>
        </w:rPr>
      </w:pPr>
      <w:r w:rsidRPr="004F0BF0">
        <w:rPr>
          <w:b/>
          <w:u w:val="double"/>
        </w:rPr>
        <w:t>The Contractor shall process manual vouchers for SNAP transactions only when electronic transactions are not available due to the following conditions:</w:t>
      </w:r>
    </w:p>
    <w:p w:rsidR="002D0F54" w:rsidRPr="004F0BF0" w:rsidRDefault="002D0F54" w:rsidP="004F0BF0">
      <w:pPr>
        <w:pStyle w:val="Default"/>
        <w:numPr>
          <w:ilvl w:val="0"/>
          <w:numId w:val="15"/>
        </w:numPr>
        <w:rPr>
          <w:b/>
          <w:u w:val="double"/>
        </w:rPr>
      </w:pPr>
      <w:r w:rsidRPr="004F0BF0">
        <w:rPr>
          <w:b/>
          <w:u w:val="double"/>
        </w:rPr>
        <w:t>Disasters</w:t>
      </w:r>
    </w:p>
    <w:p w:rsidR="002D0F54" w:rsidRPr="004F0BF0" w:rsidRDefault="002D0F54" w:rsidP="004F0BF0">
      <w:pPr>
        <w:pStyle w:val="Default"/>
        <w:numPr>
          <w:ilvl w:val="0"/>
          <w:numId w:val="15"/>
        </w:numPr>
        <w:rPr>
          <w:b/>
          <w:u w:val="double"/>
        </w:rPr>
      </w:pPr>
      <w:r w:rsidRPr="004F0BF0">
        <w:rPr>
          <w:b/>
          <w:u w:val="double"/>
        </w:rPr>
        <w:t>EBT System Failure</w:t>
      </w:r>
    </w:p>
    <w:p w:rsidR="002D0F54" w:rsidRPr="004F0BF0" w:rsidRDefault="002D0F54" w:rsidP="002D0F54">
      <w:pPr>
        <w:pStyle w:val="Default"/>
        <w:rPr>
          <w:b/>
          <w:u w:val="double"/>
        </w:rPr>
      </w:pPr>
    </w:p>
    <w:p w:rsidR="002D0F54" w:rsidRPr="004F0BF0" w:rsidRDefault="002D0F54" w:rsidP="004F0BF0">
      <w:pPr>
        <w:pStyle w:val="Default"/>
        <w:ind w:left="1095"/>
        <w:rPr>
          <w:b/>
          <w:u w:val="double"/>
        </w:rPr>
      </w:pPr>
      <w:r w:rsidRPr="004F0BF0">
        <w:rPr>
          <w:b/>
          <w:u w:val="double"/>
        </w:rPr>
        <w:t>The exempt retailers listed below can continue to use manual vouchers for purposes other than disasters or EBT system failures:</w:t>
      </w:r>
    </w:p>
    <w:p w:rsidR="002D0F54" w:rsidRPr="004F0BF0" w:rsidRDefault="002D0F54" w:rsidP="002D0F54">
      <w:pPr>
        <w:pStyle w:val="Default"/>
        <w:rPr>
          <w:b/>
          <w:u w:val="double"/>
        </w:rPr>
      </w:pPr>
    </w:p>
    <w:p w:rsidR="002D0F54" w:rsidRPr="004F0BF0" w:rsidRDefault="002D0F54" w:rsidP="002D0F54">
      <w:pPr>
        <w:pStyle w:val="Default"/>
        <w:numPr>
          <w:ilvl w:val="0"/>
          <w:numId w:val="12"/>
        </w:numPr>
        <w:rPr>
          <w:b/>
          <w:u w:val="double"/>
        </w:rPr>
      </w:pPr>
      <w:r w:rsidRPr="004F0BF0">
        <w:rPr>
          <w:b/>
          <w:u w:val="double"/>
        </w:rPr>
        <w:t xml:space="preserve">Exempt retailers as listed in Section 3.12 POS TERMINALS INSTALLATION AND MAINTENANCE. </w:t>
      </w:r>
    </w:p>
    <w:p w:rsidR="002D0F54" w:rsidRPr="004F0BF0" w:rsidRDefault="002D0F54" w:rsidP="002D0F54">
      <w:pPr>
        <w:pStyle w:val="Default"/>
        <w:numPr>
          <w:ilvl w:val="0"/>
          <w:numId w:val="12"/>
        </w:numPr>
        <w:rPr>
          <w:b/>
          <w:u w:val="double"/>
        </w:rPr>
      </w:pPr>
      <w:r w:rsidRPr="004F0BF0">
        <w:rPr>
          <w:b/>
          <w:u w:val="double"/>
        </w:rPr>
        <w:t xml:space="preserve">Retailers authorized before March 21, 2014 and currently using manual vouchers for ongoing business can continue to use manual vouchers until further notice from the USDA/FNS. </w:t>
      </w:r>
    </w:p>
    <w:p w:rsidR="002D0F54" w:rsidRPr="004F0BF0" w:rsidRDefault="002D0F54" w:rsidP="002D0F54">
      <w:pPr>
        <w:pStyle w:val="Default"/>
        <w:numPr>
          <w:ilvl w:val="0"/>
          <w:numId w:val="12"/>
        </w:numPr>
        <w:rPr>
          <w:b/>
          <w:u w:val="double"/>
        </w:rPr>
      </w:pPr>
      <w:r w:rsidRPr="004F0BF0">
        <w:rPr>
          <w:b/>
          <w:u w:val="double"/>
        </w:rPr>
        <w:lastRenderedPageBreak/>
        <w:t xml:space="preserve">A new retailer who purchases a store that already has one of the above exemptions until further notice from the USDA/FNS. </w:t>
      </w:r>
    </w:p>
    <w:p w:rsidR="002D0F54" w:rsidRPr="004F0BF0" w:rsidRDefault="002D0F54" w:rsidP="002D0F54">
      <w:pPr>
        <w:pStyle w:val="Default"/>
        <w:ind w:left="735"/>
        <w:rPr>
          <w:b/>
          <w:u w:val="double"/>
        </w:rPr>
      </w:pPr>
    </w:p>
    <w:p w:rsidR="002D0F54" w:rsidRPr="004F0BF0" w:rsidRDefault="002D0F54" w:rsidP="002D0F54">
      <w:pPr>
        <w:pStyle w:val="Default"/>
        <w:rPr>
          <w:b/>
          <w:u w:val="double"/>
        </w:rPr>
      </w:pPr>
    </w:p>
    <w:p w:rsidR="002D0F54" w:rsidRPr="004F0BF0" w:rsidRDefault="002D0F54" w:rsidP="004F0BF0">
      <w:pPr>
        <w:pStyle w:val="Default"/>
        <w:numPr>
          <w:ilvl w:val="0"/>
          <w:numId w:val="16"/>
        </w:numPr>
        <w:rPr>
          <w:b/>
          <w:u w:val="double"/>
        </w:rPr>
      </w:pPr>
      <w:r w:rsidRPr="004F0BF0">
        <w:rPr>
          <w:b/>
          <w:u w:val="double"/>
        </w:rPr>
        <w:t>The Contractor</w:t>
      </w:r>
      <w:r w:rsidR="004F0BF0">
        <w:rPr>
          <w:b/>
          <w:u w:val="double"/>
        </w:rPr>
        <w:t xml:space="preserve">’s manual transaction processing shall comply with the </w:t>
      </w:r>
      <w:r w:rsidRPr="004F0BF0">
        <w:rPr>
          <w:b/>
          <w:u w:val="double"/>
        </w:rPr>
        <w:t>following:</w:t>
      </w:r>
    </w:p>
    <w:p w:rsidR="002D0F54" w:rsidRPr="004F0BF0" w:rsidRDefault="002D0F54" w:rsidP="002D0F54">
      <w:pPr>
        <w:pStyle w:val="Default"/>
        <w:rPr>
          <w:b/>
          <w:u w:val="double"/>
        </w:rPr>
      </w:pPr>
    </w:p>
    <w:p w:rsidR="002D0F54" w:rsidRPr="004F0BF0" w:rsidRDefault="002D0F54" w:rsidP="004F0BF0">
      <w:pPr>
        <w:pStyle w:val="Default"/>
        <w:numPr>
          <w:ilvl w:val="0"/>
          <w:numId w:val="17"/>
        </w:numPr>
        <w:rPr>
          <w:b/>
          <w:u w:val="double"/>
        </w:rPr>
      </w:pPr>
      <w:r w:rsidRPr="004F0BF0">
        <w:rPr>
          <w:b/>
          <w:u w:val="double"/>
        </w:rPr>
        <w:t xml:space="preserve">A retailer shall properly complete a manual voucher, including the customer’s signature on the voucher.  The customer’s signature is substituted for the customer’s PIN.  A retailer shall always obtain an approval number from the EBT Retailer Help Desk prior to dispensing the purchased goods.  In the event approval is not obtained and goods are dispensed, the retailer is liable for the full transaction amount.  </w:t>
      </w:r>
    </w:p>
    <w:p w:rsidR="002D0F54" w:rsidRPr="004F0BF0" w:rsidRDefault="002D0F54" w:rsidP="002D0F54">
      <w:pPr>
        <w:pStyle w:val="Default"/>
        <w:ind w:left="1080"/>
        <w:rPr>
          <w:b/>
          <w:u w:val="double"/>
        </w:rPr>
      </w:pPr>
    </w:p>
    <w:p w:rsidR="002D0F54" w:rsidRPr="004F0BF0" w:rsidRDefault="002D0F54" w:rsidP="004F0BF0">
      <w:pPr>
        <w:pStyle w:val="Default"/>
        <w:numPr>
          <w:ilvl w:val="0"/>
          <w:numId w:val="17"/>
        </w:numPr>
        <w:rPr>
          <w:b/>
          <w:u w:val="double"/>
        </w:rPr>
      </w:pPr>
      <w:r w:rsidRPr="004F0BF0">
        <w:rPr>
          <w:b/>
          <w:u w:val="double"/>
        </w:rPr>
        <w:t>Retailers shall clear the manual voucher within fifteen (15) calendar days of the voucher approval, electronically on the POS terminal or by mail, if the retailer uses manual vouchers to conduct ongoing business.  If the retailer does not clear the manual voucher within fifteen (15) calendar days after receiving telephone approval, the approval number expires and the funds return to the customer’s EBT account.  The liability for the transaction will then rest with the retailer.</w:t>
      </w:r>
    </w:p>
    <w:p w:rsidR="000577FB" w:rsidRPr="002D0F54" w:rsidRDefault="000577FB" w:rsidP="000577FB">
      <w:pPr>
        <w:pStyle w:val="ListParagraph"/>
        <w:widowControl/>
        <w:overflowPunct/>
        <w:autoSpaceDE/>
        <w:autoSpaceDN/>
        <w:adjustRightInd/>
        <w:spacing w:after="200" w:line="276" w:lineRule="auto"/>
        <w:contextualSpacing/>
        <w:textAlignment w:val="auto"/>
        <w:rPr>
          <w:szCs w:val="24"/>
        </w:rPr>
      </w:pPr>
    </w:p>
    <w:p w:rsidR="004333B6" w:rsidRPr="002D0F54" w:rsidRDefault="00FD7AFA" w:rsidP="004333B6">
      <w:pPr>
        <w:pStyle w:val="NoSpacing"/>
        <w:rPr>
          <w:rFonts w:ascii="Times New Roman" w:hAnsi="Times New Roman"/>
          <w:sz w:val="24"/>
          <w:szCs w:val="24"/>
        </w:rPr>
      </w:pPr>
      <w:r w:rsidRPr="003274CD">
        <w:rPr>
          <w:rFonts w:ascii="Times New Roman" w:hAnsi="Times New Roman"/>
          <w:b/>
          <w:sz w:val="24"/>
          <w:szCs w:val="24"/>
        </w:rPr>
        <w:t xml:space="preserve"> </w:t>
      </w:r>
      <w:r w:rsidR="003274CD" w:rsidRPr="003274CD">
        <w:rPr>
          <w:rFonts w:ascii="Times New Roman" w:hAnsi="Times New Roman"/>
          <w:b/>
          <w:sz w:val="24"/>
          <w:szCs w:val="24"/>
        </w:rPr>
        <w:t>4.</w:t>
      </w:r>
      <w:r w:rsidR="003274CD">
        <w:rPr>
          <w:rFonts w:ascii="Times New Roman" w:hAnsi="Times New Roman"/>
          <w:sz w:val="24"/>
          <w:szCs w:val="24"/>
        </w:rPr>
        <w:t xml:space="preserve"> </w:t>
      </w:r>
      <w:r w:rsidR="00C50EB8" w:rsidRPr="002D0F54">
        <w:rPr>
          <w:rFonts w:ascii="Times New Roman" w:hAnsi="Times New Roman"/>
          <w:b/>
          <w:sz w:val="24"/>
          <w:szCs w:val="24"/>
        </w:rPr>
        <w:t xml:space="preserve">Attachment U – </w:t>
      </w:r>
      <w:r w:rsidR="002D0F54" w:rsidRPr="002D0F54">
        <w:rPr>
          <w:rFonts w:ascii="Times New Roman" w:hAnsi="Times New Roman"/>
          <w:b/>
          <w:sz w:val="24"/>
          <w:szCs w:val="24"/>
        </w:rPr>
        <w:t>POS Terminal</w:t>
      </w:r>
      <w:r w:rsidR="005364D1" w:rsidRPr="002D0F54">
        <w:rPr>
          <w:rFonts w:ascii="Times New Roman" w:hAnsi="Times New Roman"/>
          <w:b/>
          <w:sz w:val="24"/>
          <w:szCs w:val="24"/>
        </w:rPr>
        <w:t xml:space="preserve"> Locations</w:t>
      </w:r>
      <w:r w:rsidR="002D0F54" w:rsidRPr="002D0F54">
        <w:rPr>
          <w:rFonts w:ascii="Times New Roman" w:hAnsi="Times New Roman"/>
          <w:b/>
          <w:sz w:val="24"/>
          <w:szCs w:val="24"/>
        </w:rPr>
        <w:t xml:space="preserve"> – Exempt Retailers</w:t>
      </w:r>
      <w:r w:rsidR="005364D1" w:rsidRPr="002D0F54">
        <w:rPr>
          <w:rFonts w:ascii="Times New Roman" w:hAnsi="Times New Roman"/>
          <w:b/>
          <w:sz w:val="24"/>
          <w:szCs w:val="24"/>
        </w:rPr>
        <w:t xml:space="preserve"> </w:t>
      </w:r>
      <w:r w:rsidR="00C50EB8" w:rsidRPr="002D0F54">
        <w:rPr>
          <w:rFonts w:ascii="Times New Roman" w:hAnsi="Times New Roman"/>
          <w:sz w:val="24"/>
          <w:szCs w:val="24"/>
        </w:rPr>
        <w:t>is</w:t>
      </w:r>
      <w:r w:rsidR="00C50EB8" w:rsidRPr="002D0F54">
        <w:rPr>
          <w:rFonts w:ascii="Times New Roman" w:hAnsi="Times New Roman"/>
          <w:b/>
          <w:sz w:val="24"/>
          <w:szCs w:val="24"/>
        </w:rPr>
        <w:t xml:space="preserve"> </w:t>
      </w:r>
      <w:r w:rsidR="00D43502" w:rsidRPr="002D0F54">
        <w:rPr>
          <w:rFonts w:ascii="Times New Roman" w:hAnsi="Times New Roman"/>
          <w:sz w:val="24"/>
          <w:szCs w:val="24"/>
        </w:rPr>
        <w:t>DELETED</w:t>
      </w:r>
      <w:r w:rsidR="00C50EB8" w:rsidRPr="002D0F54">
        <w:rPr>
          <w:rFonts w:ascii="Times New Roman" w:hAnsi="Times New Roman"/>
          <w:sz w:val="24"/>
          <w:szCs w:val="24"/>
        </w:rPr>
        <w:t xml:space="preserve"> in its entirety and REPLACED with the following</w:t>
      </w:r>
      <w:r w:rsidR="004333B6" w:rsidRPr="002D0F54">
        <w:rPr>
          <w:rFonts w:ascii="Times New Roman" w:hAnsi="Times New Roman"/>
          <w:sz w:val="24"/>
          <w:szCs w:val="24"/>
        </w:rPr>
        <w:t>:</w:t>
      </w:r>
    </w:p>
    <w:p w:rsidR="004333B6" w:rsidRPr="002D0F54" w:rsidRDefault="004333B6" w:rsidP="004333B6">
      <w:pPr>
        <w:pStyle w:val="NoSpacing"/>
        <w:rPr>
          <w:rFonts w:ascii="Times New Roman" w:hAnsi="Times New Roman"/>
          <w:b/>
          <w:sz w:val="24"/>
          <w:szCs w:val="24"/>
          <w:u w:val="double"/>
        </w:rPr>
      </w:pPr>
    </w:p>
    <w:p w:rsidR="00D556CA" w:rsidRPr="003274CD" w:rsidRDefault="005364D1" w:rsidP="00C50EB8">
      <w:pPr>
        <w:pStyle w:val="NoSpacing"/>
        <w:rPr>
          <w:rFonts w:ascii="Times New Roman" w:hAnsi="Times New Roman"/>
          <w:sz w:val="24"/>
          <w:szCs w:val="24"/>
        </w:rPr>
      </w:pPr>
      <w:r w:rsidRPr="002D0F54">
        <w:rPr>
          <w:rFonts w:ascii="Times New Roman" w:hAnsi="Times New Roman"/>
          <w:b/>
          <w:sz w:val="24"/>
          <w:szCs w:val="24"/>
          <w:u w:val="double"/>
        </w:rPr>
        <w:t>ATTACHMENT U</w:t>
      </w:r>
      <w:r w:rsidR="00C50EB8" w:rsidRPr="002D0F54">
        <w:rPr>
          <w:rFonts w:ascii="Times New Roman" w:hAnsi="Times New Roman"/>
          <w:b/>
          <w:sz w:val="24"/>
          <w:szCs w:val="24"/>
          <w:u w:val="double"/>
        </w:rPr>
        <w:t xml:space="preserve"> – </w:t>
      </w:r>
      <w:r w:rsidRPr="002D0F54">
        <w:rPr>
          <w:rFonts w:ascii="Times New Roman" w:hAnsi="Times New Roman"/>
          <w:b/>
          <w:sz w:val="24"/>
          <w:szCs w:val="24"/>
          <w:u w:val="double"/>
        </w:rPr>
        <w:t>POS Terminals Locations – Exempt Retailers</w:t>
      </w:r>
      <w:r w:rsidRPr="002D0F54">
        <w:rPr>
          <w:rFonts w:ascii="Times New Roman" w:hAnsi="Times New Roman"/>
          <w:b/>
          <w:sz w:val="24"/>
          <w:szCs w:val="24"/>
        </w:rPr>
        <w:t xml:space="preserve"> </w:t>
      </w:r>
      <w:r w:rsidR="001E15AD" w:rsidRPr="002D0F54">
        <w:rPr>
          <w:rFonts w:ascii="Times New Roman" w:hAnsi="Times New Roman"/>
          <w:b/>
          <w:sz w:val="24"/>
          <w:szCs w:val="24"/>
          <w:u w:val="double"/>
        </w:rPr>
        <w:t>(Revised 5/30</w:t>
      </w:r>
      <w:r w:rsidR="00C50EB8" w:rsidRPr="002D0F54">
        <w:rPr>
          <w:rFonts w:ascii="Times New Roman" w:hAnsi="Times New Roman"/>
          <w:b/>
          <w:sz w:val="24"/>
          <w:szCs w:val="24"/>
          <w:u w:val="double"/>
        </w:rPr>
        <w:t>/14)</w:t>
      </w:r>
      <w:r w:rsidR="00A52873" w:rsidRPr="002D0F54">
        <w:rPr>
          <w:rFonts w:ascii="Times New Roman" w:hAnsi="Times New Roman"/>
          <w:b/>
          <w:sz w:val="24"/>
          <w:szCs w:val="24"/>
          <w:u w:val="double"/>
        </w:rPr>
        <w:t>,</w:t>
      </w:r>
      <w:r w:rsidR="00C50EB8" w:rsidRPr="002D0F54">
        <w:rPr>
          <w:rFonts w:ascii="Times New Roman" w:hAnsi="Times New Roman"/>
          <w:b/>
          <w:sz w:val="24"/>
          <w:szCs w:val="24"/>
        </w:rPr>
        <w:t xml:space="preserve"> </w:t>
      </w:r>
      <w:r w:rsidR="00C50EB8" w:rsidRPr="002D0F54">
        <w:rPr>
          <w:rFonts w:ascii="Times New Roman" w:hAnsi="Times New Roman"/>
          <w:sz w:val="24"/>
          <w:szCs w:val="24"/>
        </w:rPr>
        <w:t xml:space="preserve">located on the DHR Website at </w:t>
      </w:r>
      <w:hyperlink r:id="rId6" w:history="1">
        <w:r w:rsidR="00C50EB8" w:rsidRPr="002D0F54">
          <w:rPr>
            <w:rStyle w:val="Hyperlink"/>
            <w:rFonts w:ascii="Times New Roman" w:hAnsi="Times New Roman"/>
            <w:b/>
            <w:sz w:val="24"/>
            <w:szCs w:val="24"/>
          </w:rPr>
          <w:t>http://dhr.maryland.gov/crfp/SSA-RCC-13-001-S.php</w:t>
        </w:r>
      </w:hyperlink>
      <w:r w:rsidR="00C50EB8" w:rsidRPr="002D0F54">
        <w:rPr>
          <w:rFonts w:ascii="Times New Roman" w:hAnsi="Times New Roman"/>
          <w:sz w:val="24"/>
          <w:szCs w:val="24"/>
        </w:rPr>
        <w:t xml:space="preserve"> </w:t>
      </w:r>
      <w:r w:rsidR="00A52873" w:rsidRPr="002D0F54">
        <w:rPr>
          <w:rFonts w:ascii="Times New Roman" w:hAnsi="Times New Roman"/>
          <w:sz w:val="24"/>
          <w:szCs w:val="24"/>
        </w:rPr>
        <w:t>and</w:t>
      </w:r>
      <w:r w:rsidR="00C50EB8" w:rsidRPr="002D0F54">
        <w:rPr>
          <w:rFonts w:ascii="Times New Roman" w:hAnsi="Times New Roman"/>
          <w:sz w:val="24"/>
          <w:szCs w:val="24"/>
        </w:rPr>
        <w:t xml:space="preserve"> </w:t>
      </w:r>
      <w:r w:rsidR="00C50EB8" w:rsidRPr="002D0F54">
        <w:rPr>
          <w:rFonts w:ascii="Times New Roman" w:hAnsi="Times New Roman"/>
          <w:i/>
          <w:sz w:val="24"/>
          <w:szCs w:val="24"/>
        </w:rPr>
        <w:t>eMaryland Marketplace</w:t>
      </w:r>
      <w:r w:rsidR="00C50EB8" w:rsidRPr="002D0F54">
        <w:rPr>
          <w:rFonts w:ascii="Times New Roman" w:hAnsi="Times New Roman"/>
          <w:sz w:val="24"/>
          <w:szCs w:val="24"/>
        </w:rPr>
        <w:t xml:space="preserve"> at </w:t>
      </w:r>
      <w:hyperlink r:id="rId7" w:history="1">
        <w:r w:rsidR="00C50EB8" w:rsidRPr="002D0F54">
          <w:rPr>
            <w:rStyle w:val="Hyperlink"/>
            <w:rFonts w:ascii="Times New Roman" w:hAnsi="Times New Roman"/>
            <w:b/>
            <w:sz w:val="24"/>
            <w:szCs w:val="24"/>
          </w:rPr>
          <w:t>https://emaryland.buyspeed.com/bso/</w:t>
        </w:r>
      </w:hyperlink>
      <w:r w:rsidR="00C50EB8" w:rsidRPr="002D0F54">
        <w:rPr>
          <w:rFonts w:ascii="Times New Roman" w:hAnsi="Times New Roman"/>
          <w:sz w:val="24"/>
          <w:szCs w:val="24"/>
        </w:rPr>
        <w:t>.  (Capacity Utilization Report removed)</w:t>
      </w:r>
    </w:p>
    <w:p w:rsidR="00D556CA" w:rsidRPr="002D0F54" w:rsidRDefault="00D556CA" w:rsidP="00D556CA">
      <w:pPr>
        <w:pStyle w:val="NoSpacing"/>
        <w:rPr>
          <w:rFonts w:ascii="Times New Roman" w:hAnsi="Times New Roman"/>
          <w:color w:val="000000"/>
          <w:sz w:val="24"/>
          <w:szCs w:val="24"/>
        </w:rPr>
      </w:pPr>
    </w:p>
    <w:p w:rsidR="00FD7AFA" w:rsidRPr="002D0F54" w:rsidRDefault="00FD7AFA" w:rsidP="00D64401">
      <w:pPr>
        <w:autoSpaceDE w:val="0"/>
        <w:autoSpaceDN w:val="0"/>
        <w:adjustRightInd w:val="0"/>
        <w:ind w:left="0"/>
        <w:rPr>
          <w:color w:val="000000"/>
          <w:szCs w:val="24"/>
        </w:rPr>
      </w:pPr>
    </w:p>
    <w:p w:rsidR="006D7782" w:rsidRPr="002D0F54" w:rsidRDefault="006D7782" w:rsidP="00D64401">
      <w:pPr>
        <w:autoSpaceDE w:val="0"/>
        <w:autoSpaceDN w:val="0"/>
        <w:adjustRightInd w:val="0"/>
        <w:ind w:left="0"/>
        <w:rPr>
          <w:color w:val="000000"/>
          <w:szCs w:val="24"/>
        </w:rPr>
      </w:pPr>
      <w:r w:rsidRPr="002D0F54">
        <w:rPr>
          <w:color w:val="000000"/>
          <w:szCs w:val="24"/>
        </w:rPr>
        <w:t xml:space="preserve">Should you require clarification of the information provided in this Amendment, please contact me via email at </w:t>
      </w:r>
      <w:r w:rsidR="00D2245E" w:rsidRPr="002D0F54">
        <w:rPr>
          <w:color w:val="000000"/>
          <w:szCs w:val="24"/>
          <w:u w:val="single"/>
        </w:rPr>
        <w:t>keosha.hall@maryland.gov</w:t>
      </w:r>
      <w:r w:rsidRPr="002D0F54">
        <w:rPr>
          <w:color w:val="000000"/>
          <w:szCs w:val="24"/>
          <w:u w:val="single"/>
        </w:rPr>
        <w:t xml:space="preserve"> </w:t>
      </w:r>
      <w:r w:rsidRPr="002D0F54">
        <w:rPr>
          <w:color w:val="000000"/>
          <w:szCs w:val="24"/>
        </w:rPr>
        <w:t>or by telephone at (410) 767-</w:t>
      </w:r>
      <w:proofErr w:type="gramStart"/>
      <w:r w:rsidRPr="002D0F54">
        <w:rPr>
          <w:color w:val="000000"/>
          <w:szCs w:val="24"/>
        </w:rPr>
        <w:t>3390.</w:t>
      </w:r>
      <w:proofErr w:type="gramEnd"/>
      <w:r w:rsidRPr="002D0F54">
        <w:rPr>
          <w:color w:val="000000"/>
          <w:szCs w:val="24"/>
        </w:rPr>
        <w:t xml:space="preserve"> </w:t>
      </w:r>
    </w:p>
    <w:p w:rsidR="006D7782" w:rsidRPr="002D0F54" w:rsidRDefault="006D7782" w:rsidP="006D7782">
      <w:pPr>
        <w:autoSpaceDE w:val="0"/>
        <w:autoSpaceDN w:val="0"/>
        <w:adjustRightInd w:val="0"/>
        <w:ind w:left="4320" w:firstLine="720"/>
        <w:rPr>
          <w:color w:val="000000"/>
          <w:szCs w:val="24"/>
        </w:rPr>
      </w:pPr>
    </w:p>
    <w:p w:rsidR="006D7782" w:rsidRPr="002D0F54" w:rsidRDefault="006D7782" w:rsidP="006D7782">
      <w:pPr>
        <w:autoSpaceDE w:val="0"/>
        <w:autoSpaceDN w:val="0"/>
        <w:adjustRightInd w:val="0"/>
        <w:ind w:left="5040"/>
        <w:rPr>
          <w:color w:val="000000"/>
          <w:szCs w:val="24"/>
        </w:rPr>
      </w:pPr>
    </w:p>
    <w:p w:rsidR="006D7782" w:rsidRPr="002D0F54" w:rsidRDefault="006D7782" w:rsidP="006D7782">
      <w:pPr>
        <w:autoSpaceDE w:val="0"/>
        <w:autoSpaceDN w:val="0"/>
        <w:adjustRightInd w:val="0"/>
        <w:ind w:left="5040"/>
        <w:rPr>
          <w:color w:val="000000"/>
          <w:szCs w:val="24"/>
        </w:rPr>
      </w:pPr>
      <w:r w:rsidRPr="002D0F54">
        <w:rPr>
          <w:color w:val="000000"/>
          <w:szCs w:val="24"/>
        </w:rPr>
        <w:t xml:space="preserve">By: </w:t>
      </w:r>
    </w:p>
    <w:p w:rsidR="00A52873" w:rsidRPr="002D0F54" w:rsidRDefault="00A52873" w:rsidP="006D7782">
      <w:pPr>
        <w:autoSpaceDE w:val="0"/>
        <w:autoSpaceDN w:val="0"/>
        <w:adjustRightInd w:val="0"/>
        <w:ind w:left="5040"/>
        <w:rPr>
          <w:color w:val="000000"/>
          <w:szCs w:val="24"/>
        </w:rPr>
      </w:pPr>
    </w:p>
    <w:p w:rsidR="006D7782" w:rsidRPr="002D0F54" w:rsidRDefault="006D7782" w:rsidP="006D7782">
      <w:pPr>
        <w:autoSpaceDE w:val="0"/>
        <w:autoSpaceDN w:val="0"/>
        <w:adjustRightInd w:val="0"/>
        <w:ind w:left="5040"/>
        <w:rPr>
          <w:color w:val="000000"/>
          <w:szCs w:val="24"/>
        </w:rPr>
      </w:pPr>
      <w:r w:rsidRPr="002D0F54">
        <w:rPr>
          <w:i/>
          <w:iCs/>
          <w:color w:val="000000"/>
          <w:szCs w:val="24"/>
        </w:rPr>
        <w:t>Keosha S. Hall</w:t>
      </w:r>
    </w:p>
    <w:p w:rsidR="006D7782" w:rsidRPr="002D0F54" w:rsidRDefault="00FD7AFA" w:rsidP="006D7782">
      <w:pPr>
        <w:jc w:val="center"/>
        <w:rPr>
          <w:color w:val="000000"/>
          <w:szCs w:val="24"/>
        </w:rPr>
      </w:pPr>
      <w:r w:rsidRPr="002D0F54">
        <w:rPr>
          <w:color w:val="000000"/>
          <w:szCs w:val="24"/>
        </w:rPr>
        <w:t xml:space="preserve">                 </w:t>
      </w:r>
      <w:r w:rsidR="006D7782" w:rsidRPr="002D0F54">
        <w:rPr>
          <w:color w:val="000000"/>
          <w:szCs w:val="24"/>
        </w:rPr>
        <w:t xml:space="preserve"> </w:t>
      </w:r>
      <w:r w:rsidRPr="002D0F54">
        <w:rPr>
          <w:color w:val="000000"/>
          <w:szCs w:val="24"/>
        </w:rPr>
        <w:t xml:space="preserve">               </w:t>
      </w:r>
      <w:r w:rsidR="006D7782" w:rsidRPr="002D0F54">
        <w:rPr>
          <w:color w:val="000000"/>
          <w:szCs w:val="24"/>
        </w:rPr>
        <w:t>Procurement Officer</w:t>
      </w:r>
    </w:p>
    <w:p w:rsidR="006D7782" w:rsidRPr="002D0F54" w:rsidRDefault="006D7782" w:rsidP="006D7782">
      <w:pPr>
        <w:jc w:val="center"/>
        <w:rPr>
          <w:color w:val="000000"/>
          <w:szCs w:val="24"/>
        </w:rPr>
      </w:pPr>
    </w:p>
    <w:p w:rsidR="00AD6C15" w:rsidRPr="002D0F54" w:rsidRDefault="00AD6C15" w:rsidP="00FD7AFA">
      <w:pPr>
        <w:ind w:hanging="720"/>
        <w:jc w:val="both"/>
        <w:rPr>
          <w:color w:val="000000"/>
          <w:szCs w:val="24"/>
        </w:rPr>
      </w:pPr>
    </w:p>
    <w:p w:rsidR="006D7782" w:rsidRPr="002D0F54" w:rsidRDefault="006D7782" w:rsidP="00FD7AFA">
      <w:pPr>
        <w:ind w:hanging="720"/>
        <w:jc w:val="both"/>
        <w:rPr>
          <w:b/>
          <w:caps/>
          <w:szCs w:val="24"/>
        </w:rPr>
      </w:pPr>
      <w:r w:rsidRPr="002D0F54">
        <w:rPr>
          <w:color w:val="000000"/>
          <w:szCs w:val="24"/>
        </w:rPr>
        <w:t xml:space="preserve">Issued: </w:t>
      </w:r>
      <w:r w:rsidR="002D0F54">
        <w:rPr>
          <w:color w:val="000000"/>
          <w:szCs w:val="24"/>
        </w:rPr>
        <w:t>June 2</w:t>
      </w:r>
      <w:r w:rsidRPr="002D0F54">
        <w:rPr>
          <w:color w:val="000000"/>
          <w:szCs w:val="24"/>
        </w:rPr>
        <w:t>, 2014</w:t>
      </w:r>
    </w:p>
    <w:p w:rsidR="00270C94" w:rsidRPr="00D2245E" w:rsidRDefault="00270C94" w:rsidP="00270C94">
      <w:pPr>
        <w:pStyle w:val="NoSpacing1"/>
        <w:keepNext/>
        <w:rPr>
          <w:rFonts w:ascii="Times New Roman" w:hAnsi="Times New Roman"/>
          <w:b/>
          <w:sz w:val="24"/>
          <w:szCs w:val="24"/>
        </w:rPr>
      </w:pPr>
    </w:p>
    <w:p w:rsidR="00335C6B" w:rsidRDefault="00335C6B"/>
    <w:sectPr w:rsidR="00335C6B" w:rsidSect="00335C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DC6"/>
    <w:multiLevelType w:val="hybridMultilevel"/>
    <w:tmpl w:val="387C6E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380"/>
    <w:multiLevelType w:val="hybridMultilevel"/>
    <w:tmpl w:val="9BF8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D131D"/>
    <w:multiLevelType w:val="hybridMultilevel"/>
    <w:tmpl w:val="C9EE52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45149"/>
    <w:multiLevelType w:val="hybridMultilevel"/>
    <w:tmpl w:val="4420D67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344B0E"/>
    <w:multiLevelType w:val="hybridMultilevel"/>
    <w:tmpl w:val="BA7807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07461"/>
    <w:multiLevelType w:val="hybridMultilevel"/>
    <w:tmpl w:val="5B683F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0008B0"/>
    <w:multiLevelType w:val="hybridMultilevel"/>
    <w:tmpl w:val="3ECA5F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5A6AB8"/>
    <w:multiLevelType w:val="hybridMultilevel"/>
    <w:tmpl w:val="40DE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63410"/>
    <w:multiLevelType w:val="hybridMultilevel"/>
    <w:tmpl w:val="B936C0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D800963"/>
    <w:multiLevelType w:val="hybridMultilevel"/>
    <w:tmpl w:val="55D2E9CA"/>
    <w:lvl w:ilvl="0" w:tplc="C928AF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F582C"/>
    <w:multiLevelType w:val="multilevel"/>
    <w:tmpl w:val="AB80E1AA"/>
    <w:lvl w:ilvl="0">
      <w:start w:val="1"/>
      <w:numFmt w:val="upperLetter"/>
      <w:lvlText w:val="%1."/>
      <w:lvlJc w:val="left"/>
      <w:pPr>
        <w:tabs>
          <w:tab w:val="num" w:pos="720"/>
        </w:tabs>
        <w:ind w:left="720" w:hanging="360"/>
      </w:pPr>
      <w:rPr>
        <w:rFonts w:hint="default"/>
        <w:b w:val="0"/>
        <w:i w:val="0"/>
        <w:sz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B2041"/>
    <w:multiLevelType w:val="hybridMultilevel"/>
    <w:tmpl w:val="8B42D30A"/>
    <w:lvl w:ilvl="0" w:tplc="81C4B976">
      <w:start w:val="1"/>
      <w:numFmt w:val="decimal"/>
      <w:pStyle w:val="41Header2"/>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B6AD9"/>
    <w:multiLevelType w:val="hybridMultilevel"/>
    <w:tmpl w:val="86F4E132"/>
    <w:lvl w:ilvl="0" w:tplc="E5CA05A0">
      <w:start w:val="1"/>
      <w:numFmt w:val="decimal"/>
      <w:pStyle w:val="2491header"/>
      <w:lvlText w:val="2.49.%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37620"/>
    <w:multiLevelType w:val="hybridMultilevel"/>
    <w:tmpl w:val="873A5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E47165E"/>
    <w:multiLevelType w:val="hybridMultilevel"/>
    <w:tmpl w:val="2A8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46DC2"/>
    <w:multiLevelType w:val="hybridMultilevel"/>
    <w:tmpl w:val="3364F56A"/>
    <w:lvl w:ilvl="0" w:tplc="30E41568">
      <w:start w:val="1"/>
      <w:numFmt w:val="upperLetter"/>
      <w:lvlText w:val="%1."/>
      <w:lvlJc w:val="left"/>
      <w:pPr>
        <w:ind w:left="720" w:hanging="360"/>
      </w:pPr>
      <w:rPr>
        <w:rFonts w:hint="default"/>
        <w:b w:val="0"/>
        <w:i w:val="0"/>
        <w:sz w:val="24"/>
      </w:rPr>
    </w:lvl>
    <w:lvl w:ilvl="1" w:tplc="0409000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7975BC8"/>
    <w:multiLevelType w:val="hybridMultilevel"/>
    <w:tmpl w:val="AF46B29C"/>
    <w:lvl w:ilvl="0" w:tplc="35821586">
      <w:start w:val="1"/>
      <w:numFmt w:val="upperLetter"/>
      <w:lvlText w:val="%1."/>
      <w:lvlJc w:val="left"/>
      <w:pPr>
        <w:tabs>
          <w:tab w:val="num" w:pos="720"/>
        </w:tabs>
        <w:ind w:left="720" w:hanging="360"/>
      </w:pPr>
    </w:lvl>
    <w:lvl w:ilvl="1" w:tplc="22989C0C" w:tentative="1">
      <w:start w:val="1"/>
      <w:numFmt w:val="lowerLetter"/>
      <w:lvlText w:val="%2."/>
      <w:lvlJc w:val="left"/>
      <w:pPr>
        <w:tabs>
          <w:tab w:val="num" w:pos="1440"/>
        </w:tabs>
        <w:ind w:left="1440" w:hanging="360"/>
      </w:pPr>
    </w:lvl>
    <w:lvl w:ilvl="2" w:tplc="E6BC6E4C" w:tentative="1">
      <w:start w:val="1"/>
      <w:numFmt w:val="lowerRoman"/>
      <w:lvlText w:val="%3."/>
      <w:lvlJc w:val="right"/>
      <w:pPr>
        <w:tabs>
          <w:tab w:val="num" w:pos="2160"/>
        </w:tabs>
        <w:ind w:left="2160" w:hanging="180"/>
      </w:pPr>
    </w:lvl>
    <w:lvl w:ilvl="3" w:tplc="B13006B0" w:tentative="1">
      <w:start w:val="1"/>
      <w:numFmt w:val="decimal"/>
      <w:lvlText w:val="%4."/>
      <w:lvlJc w:val="left"/>
      <w:pPr>
        <w:tabs>
          <w:tab w:val="num" w:pos="2880"/>
        </w:tabs>
        <w:ind w:left="2880" w:hanging="360"/>
      </w:pPr>
    </w:lvl>
    <w:lvl w:ilvl="4" w:tplc="E0CC881C" w:tentative="1">
      <w:start w:val="1"/>
      <w:numFmt w:val="lowerLetter"/>
      <w:lvlText w:val="%5."/>
      <w:lvlJc w:val="left"/>
      <w:pPr>
        <w:tabs>
          <w:tab w:val="num" w:pos="3600"/>
        </w:tabs>
        <w:ind w:left="3600" w:hanging="360"/>
      </w:pPr>
    </w:lvl>
    <w:lvl w:ilvl="5" w:tplc="354ABDC4" w:tentative="1">
      <w:start w:val="1"/>
      <w:numFmt w:val="lowerRoman"/>
      <w:lvlText w:val="%6."/>
      <w:lvlJc w:val="right"/>
      <w:pPr>
        <w:tabs>
          <w:tab w:val="num" w:pos="4320"/>
        </w:tabs>
        <w:ind w:left="4320" w:hanging="180"/>
      </w:pPr>
    </w:lvl>
    <w:lvl w:ilvl="6" w:tplc="AB1E4EF2" w:tentative="1">
      <w:start w:val="1"/>
      <w:numFmt w:val="decimal"/>
      <w:lvlText w:val="%7."/>
      <w:lvlJc w:val="left"/>
      <w:pPr>
        <w:tabs>
          <w:tab w:val="num" w:pos="5040"/>
        </w:tabs>
        <w:ind w:left="5040" w:hanging="360"/>
      </w:pPr>
    </w:lvl>
    <w:lvl w:ilvl="7" w:tplc="17B25B76" w:tentative="1">
      <w:start w:val="1"/>
      <w:numFmt w:val="lowerLetter"/>
      <w:lvlText w:val="%8."/>
      <w:lvlJc w:val="left"/>
      <w:pPr>
        <w:tabs>
          <w:tab w:val="num" w:pos="5760"/>
        </w:tabs>
        <w:ind w:left="5760" w:hanging="360"/>
      </w:pPr>
    </w:lvl>
    <w:lvl w:ilvl="8" w:tplc="158E430E"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1"/>
  </w:num>
  <w:num w:numId="4">
    <w:abstractNumId w:val="11"/>
  </w:num>
  <w:num w:numId="5">
    <w:abstractNumId w:val="15"/>
  </w:num>
  <w:num w:numId="6">
    <w:abstractNumId w:val="16"/>
  </w:num>
  <w:num w:numId="7">
    <w:abstractNumId w:val="0"/>
  </w:num>
  <w:num w:numId="8">
    <w:abstractNumId w:val="10"/>
  </w:num>
  <w:num w:numId="9">
    <w:abstractNumId w:val="7"/>
  </w:num>
  <w:num w:numId="10">
    <w:abstractNumId w:val="2"/>
  </w:num>
  <w:num w:numId="11">
    <w:abstractNumId w:val="4"/>
  </w:num>
  <w:num w:numId="12">
    <w:abstractNumId w:val="3"/>
  </w:num>
  <w:num w:numId="13">
    <w:abstractNumId w:val="5"/>
  </w:num>
  <w:num w:numId="14">
    <w:abstractNumId w:val="9"/>
  </w:num>
  <w:num w:numId="15">
    <w:abstractNumId w:val="13"/>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v6ryURiU5CYyHs9UJnKRrNy7ybk=" w:salt="U7VknHeHT+Zj8lY2SD321Q=="/>
  <w:defaultTabStop w:val="720"/>
  <w:characterSpacingControl w:val="doNotCompress"/>
  <w:compat/>
  <w:rsids>
    <w:rsidRoot w:val="00270C94"/>
    <w:rsid w:val="00053DBC"/>
    <w:rsid w:val="000577FB"/>
    <w:rsid w:val="00073943"/>
    <w:rsid w:val="0007434A"/>
    <w:rsid w:val="000E1C84"/>
    <w:rsid w:val="001E15AD"/>
    <w:rsid w:val="002025DB"/>
    <w:rsid w:val="00231782"/>
    <w:rsid w:val="0024217C"/>
    <w:rsid w:val="00260A40"/>
    <w:rsid w:val="00270C94"/>
    <w:rsid w:val="00297E0C"/>
    <w:rsid w:val="002A48E9"/>
    <w:rsid w:val="002D0F54"/>
    <w:rsid w:val="00312DE3"/>
    <w:rsid w:val="003274CD"/>
    <w:rsid w:val="00335C6B"/>
    <w:rsid w:val="00362DA6"/>
    <w:rsid w:val="003645BF"/>
    <w:rsid w:val="00365773"/>
    <w:rsid w:val="003A6EE0"/>
    <w:rsid w:val="004333B6"/>
    <w:rsid w:val="00455342"/>
    <w:rsid w:val="004C59D7"/>
    <w:rsid w:val="004C7E90"/>
    <w:rsid w:val="004F0BF0"/>
    <w:rsid w:val="004F3CDD"/>
    <w:rsid w:val="005364D1"/>
    <w:rsid w:val="005431A5"/>
    <w:rsid w:val="005D4C55"/>
    <w:rsid w:val="00625AA9"/>
    <w:rsid w:val="006430E9"/>
    <w:rsid w:val="006C7D18"/>
    <w:rsid w:val="006D7782"/>
    <w:rsid w:val="006F6F28"/>
    <w:rsid w:val="007333BF"/>
    <w:rsid w:val="007E6B8E"/>
    <w:rsid w:val="00900898"/>
    <w:rsid w:val="009535A4"/>
    <w:rsid w:val="00986B4D"/>
    <w:rsid w:val="00993AA9"/>
    <w:rsid w:val="009C2FC6"/>
    <w:rsid w:val="009E0A8A"/>
    <w:rsid w:val="009F1101"/>
    <w:rsid w:val="00A01B9F"/>
    <w:rsid w:val="00A14F33"/>
    <w:rsid w:val="00A52873"/>
    <w:rsid w:val="00A8515D"/>
    <w:rsid w:val="00AB37F9"/>
    <w:rsid w:val="00AB6DF8"/>
    <w:rsid w:val="00AD6C15"/>
    <w:rsid w:val="00B309CC"/>
    <w:rsid w:val="00B37C66"/>
    <w:rsid w:val="00B90FB5"/>
    <w:rsid w:val="00BD7E02"/>
    <w:rsid w:val="00C31F53"/>
    <w:rsid w:val="00C50EB8"/>
    <w:rsid w:val="00C77CED"/>
    <w:rsid w:val="00CA6A06"/>
    <w:rsid w:val="00CE0673"/>
    <w:rsid w:val="00CF608F"/>
    <w:rsid w:val="00D2245E"/>
    <w:rsid w:val="00D34CA2"/>
    <w:rsid w:val="00D43502"/>
    <w:rsid w:val="00D556CA"/>
    <w:rsid w:val="00D64401"/>
    <w:rsid w:val="00DD5446"/>
    <w:rsid w:val="00EE64CC"/>
    <w:rsid w:val="00FC4149"/>
    <w:rsid w:val="00FD7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94"/>
    <w:pPr>
      <w:widowControl w:val="0"/>
      <w:spacing w:after="0" w:line="240" w:lineRule="auto"/>
      <w:ind w:left="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94"/>
    <w:pPr>
      <w:overflowPunct w:val="0"/>
      <w:autoSpaceDE w:val="0"/>
      <w:autoSpaceDN w:val="0"/>
      <w:adjustRightInd w:val="0"/>
      <w:textAlignment w:val="baseline"/>
    </w:pPr>
  </w:style>
  <w:style w:type="paragraph" w:customStyle="1" w:styleId="2491header">
    <w:name w:val="2.49.1 header"/>
    <w:basedOn w:val="NormalIndent"/>
    <w:link w:val="2491headerChar"/>
    <w:qFormat/>
    <w:rsid w:val="00270C94"/>
    <w:pPr>
      <w:keepNext/>
      <w:widowControl/>
      <w:numPr>
        <w:numId w:val="1"/>
      </w:numPr>
      <w:spacing w:before="240" w:after="120"/>
      <w:ind w:left="360"/>
    </w:pPr>
    <w:rPr>
      <w:rFonts w:ascii="Times New Roman Bold" w:hAnsi="Times New Roman Bold"/>
      <w:b/>
      <w:caps/>
      <w:szCs w:val="24"/>
    </w:rPr>
  </w:style>
  <w:style w:type="paragraph" w:customStyle="1" w:styleId="NoSpacing1">
    <w:name w:val="No Spacing1"/>
    <w:uiPriority w:val="1"/>
    <w:qFormat/>
    <w:rsid w:val="00270C94"/>
    <w:pPr>
      <w:spacing w:after="0" w:line="240" w:lineRule="auto"/>
    </w:pPr>
    <w:rPr>
      <w:rFonts w:ascii="Calibri" w:eastAsia="Calibri" w:hAnsi="Calibri" w:cs="Times New Roman"/>
    </w:rPr>
  </w:style>
  <w:style w:type="character" w:customStyle="1" w:styleId="2491headerChar">
    <w:name w:val="2.49.1 header Char"/>
    <w:basedOn w:val="DefaultParagraphFont"/>
    <w:link w:val="2491header"/>
    <w:rsid w:val="00270C94"/>
    <w:rPr>
      <w:rFonts w:ascii="Times New Roman Bold" w:eastAsia="Times New Roman" w:hAnsi="Times New Roman Bold" w:cs="Times New Roman"/>
      <w:b/>
      <w:caps/>
      <w:sz w:val="24"/>
      <w:szCs w:val="24"/>
    </w:rPr>
  </w:style>
  <w:style w:type="paragraph" w:styleId="NormalIndent">
    <w:name w:val="Normal Indent"/>
    <w:basedOn w:val="Normal"/>
    <w:uiPriority w:val="99"/>
    <w:semiHidden/>
    <w:unhideWhenUsed/>
    <w:rsid w:val="00270C94"/>
  </w:style>
  <w:style w:type="character" w:styleId="Hyperlink">
    <w:name w:val="Hyperlink"/>
    <w:rsid w:val="00270C94"/>
    <w:rPr>
      <w:color w:val="0000FF"/>
      <w:u w:val="single"/>
    </w:rPr>
  </w:style>
  <w:style w:type="paragraph" w:styleId="NoSpacing">
    <w:name w:val="No Spacing"/>
    <w:uiPriority w:val="1"/>
    <w:qFormat/>
    <w:rsid w:val="00270C94"/>
    <w:pPr>
      <w:spacing w:after="0" w:line="240" w:lineRule="auto"/>
    </w:pPr>
    <w:rPr>
      <w:rFonts w:ascii="Calibri" w:eastAsia="Calibri" w:hAnsi="Calibri" w:cs="Times New Roman"/>
    </w:rPr>
  </w:style>
  <w:style w:type="paragraph" w:customStyle="1" w:styleId="NormalTNR">
    <w:name w:val="Normal TNR"/>
    <w:basedOn w:val="Normal"/>
    <w:link w:val="NormalTNRChar"/>
    <w:qFormat/>
    <w:rsid w:val="00260A40"/>
    <w:pPr>
      <w:suppressAutoHyphens/>
      <w:ind w:left="0"/>
    </w:pPr>
    <w:rPr>
      <w:rFonts w:eastAsia="Arial Unicode MS"/>
      <w:szCs w:val="24"/>
    </w:rPr>
  </w:style>
  <w:style w:type="character" w:customStyle="1" w:styleId="NormalTNRChar">
    <w:name w:val="Normal TNR Char"/>
    <w:basedOn w:val="DefaultParagraphFont"/>
    <w:link w:val="NormalTNR"/>
    <w:rsid w:val="00260A40"/>
    <w:rPr>
      <w:rFonts w:ascii="Times New Roman" w:eastAsia="Arial Unicode MS" w:hAnsi="Times New Roman" w:cs="Times New Roman"/>
      <w:sz w:val="24"/>
      <w:szCs w:val="24"/>
    </w:rPr>
  </w:style>
  <w:style w:type="paragraph" w:customStyle="1" w:styleId="41Header2">
    <w:name w:val="4.1 Header 2"/>
    <w:basedOn w:val="Normal"/>
    <w:link w:val="41Header2Char"/>
    <w:qFormat/>
    <w:rsid w:val="00260A40"/>
    <w:pPr>
      <w:numPr>
        <w:numId w:val="4"/>
      </w:numPr>
      <w:pBdr>
        <w:top w:val="single" w:sz="4" w:space="1" w:color="auto"/>
        <w:left w:val="single" w:sz="4" w:space="4" w:color="auto"/>
        <w:bottom w:val="single" w:sz="4" w:space="1" w:color="auto"/>
        <w:right w:val="single" w:sz="4" w:space="4" w:color="auto"/>
      </w:pBdr>
      <w:shd w:val="clear" w:color="auto" w:fill="D9D9D9"/>
      <w:suppressAutoHyphens/>
      <w:spacing w:before="360" w:after="120"/>
      <w:ind w:hanging="648"/>
    </w:pPr>
    <w:rPr>
      <w:rFonts w:ascii="Times New Roman Bold" w:eastAsia="Arial Unicode MS" w:hAnsi="Times New Roman Bold"/>
      <w:b/>
      <w:caps/>
      <w:szCs w:val="24"/>
    </w:rPr>
  </w:style>
  <w:style w:type="character" w:customStyle="1" w:styleId="41Header2Char">
    <w:name w:val="4.1 Header 2 Char"/>
    <w:basedOn w:val="DefaultParagraphFont"/>
    <w:link w:val="41Header2"/>
    <w:rsid w:val="00260A40"/>
    <w:rPr>
      <w:rFonts w:ascii="Times New Roman Bold" w:eastAsia="Arial Unicode MS" w:hAnsi="Times New Roman Bold" w:cs="Times New Roman"/>
      <w:b/>
      <w:caps/>
      <w:sz w:val="24"/>
      <w:szCs w:val="24"/>
      <w:shd w:val="clear" w:color="auto" w:fill="D9D9D9"/>
    </w:rPr>
  </w:style>
  <w:style w:type="paragraph" w:styleId="BodyText">
    <w:name w:val="Body Text"/>
    <w:basedOn w:val="Normal"/>
    <w:link w:val="BodyTextChar"/>
    <w:semiHidden/>
    <w:rsid w:val="00FD7AFA"/>
    <w:pPr>
      <w:suppressAutoHyphens/>
      <w:ind w:right="432"/>
    </w:pPr>
    <w:rPr>
      <w:sz w:val="22"/>
    </w:rPr>
  </w:style>
  <w:style w:type="character" w:customStyle="1" w:styleId="BodyTextChar">
    <w:name w:val="Body Text Char"/>
    <w:basedOn w:val="DefaultParagraphFont"/>
    <w:link w:val="BodyText"/>
    <w:semiHidden/>
    <w:rsid w:val="00FD7AFA"/>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8515D"/>
    <w:rPr>
      <w:rFonts w:ascii="Tahoma" w:hAnsi="Tahoma" w:cs="Tahoma"/>
      <w:sz w:val="16"/>
      <w:szCs w:val="16"/>
    </w:rPr>
  </w:style>
  <w:style w:type="character" w:customStyle="1" w:styleId="BalloonTextChar">
    <w:name w:val="Balloon Text Char"/>
    <w:basedOn w:val="DefaultParagraphFont"/>
    <w:link w:val="BalloonText"/>
    <w:uiPriority w:val="99"/>
    <w:semiHidden/>
    <w:rsid w:val="00A851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7C66"/>
    <w:rPr>
      <w:sz w:val="16"/>
      <w:szCs w:val="16"/>
    </w:rPr>
  </w:style>
  <w:style w:type="paragraph" w:styleId="CommentText">
    <w:name w:val="annotation text"/>
    <w:basedOn w:val="Normal"/>
    <w:link w:val="CommentTextChar"/>
    <w:uiPriority w:val="99"/>
    <w:semiHidden/>
    <w:unhideWhenUsed/>
    <w:rsid w:val="00B37C66"/>
    <w:rPr>
      <w:sz w:val="20"/>
    </w:rPr>
  </w:style>
  <w:style w:type="character" w:customStyle="1" w:styleId="CommentTextChar">
    <w:name w:val="Comment Text Char"/>
    <w:basedOn w:val="DefaultParagraphFont"/>
    <w:link w:val="CommentText"/>
    <w:uiPriority w:val="99"/>
    <w:semiHidden/>
    <w:rsid w:val="00B37C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7C66"/>
    <w:rPr>
      <w:b/>
      <w:bCs/>
    </w:rPr>
  </w:style>
  <w:style w:type="character" w:customStyle="1" w:styleId="CommentSubjectChar">
    <w:name w:val="Comment Subject Char"/>
    <w:basedOn w:val="CommentTextChar"/>
    <w:link w:val="CommentSubject"/>
    <w:uiPriority w:val="99"/>
    <w:semiHidden/>
    <w:rsid w:val="00B37C66"/>
    <w:rPr>
      <w:b/>
      <w:bCs/>
    </w:rPr>
  </w:style>
  <w:style w:type="table" w:styleId="TableGrid">
    <w:name w:val="Table Grid"/>
    <w:basedOn w:val="TableNormal"/>
    <w:uiPriority w:val="59"/>
    <w:rsid w:val="009C2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0F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ryland.buyspeed.com/b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hr.maryland.gov/crfp/SSA-RCC-13-001-S.php%20" TargetMode="External"/><Relationship Id="rId5" Type="http://schemas.openxmlformats.org/officeDocument/2006/relationships/hyperlink" Target="http://www.agriculture.house.gov/farmbi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4598</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hallk</dc:creator>
  <cp:lastModifiedBy>hallk</cp:lastModifiedBy>
  <cp:revision>4</cp:revision>
  <dcterms:created xsi:type="dcterms:W3CDTF">2014-06-02T15:46:00Z</dcterms:created>
  <dcterms:modified xsi:type="dcterms:W3CDTF">2014-06-02T15:49:00Z</dcterms:modified>
</cp:coreProperties>
</file>