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2E" w:rsidRPr="00AC781C" w:rsidRDefault="008361F9" w:rsidP="008361F9">
      <w:pPr>
        <w:spacing w:after="120"/>
        <w:jc w:val="center"/>
        <w:rPr>
          <w:b/>
          <w:u w:val="single"/>
        </w:rPr>
      </w:pPr>
      <w:r>
        <w:rPr>
          <w:b/>
          <w:u w:val="single"/>
        </w:rPr>
        <w:t xml:space="preserve">ATTACHMENT </w:t>
      </w:r>
      <w:r w:rsidR="00423EFB">
        <w:rPr>
          <w:b/>
          <w:u w:val="single"/>
        </w:rPr>
        <w:t xml:space="preserve">DD, </w:t>
      </w:r>
      <w:r>
        <w:rPr>
          <w:b/>
          <w:u w:val="single"/>
        </w:rPr>
        <w:t>F</w:t>
      </w:r>
      <w:r w:rsidR="00B64F2E" w:rsidRPr="00907E4C">
        <w:rPr>
          <w:b/>
          <w:u w:val="single"/>
        </w:rPr>
        <w:t>1 - NON-DISCLOSURE AGREEMENT – OFFEROR</w:t>
      </w:r>
    </w:p>
    <w:p w:rsidR="00B64F2E" w:rsidRDefault="00B64F2E" w:rsidP="00B64F2E">
      <w:pPr>
        <w:spacing w:before="120" w:after="120"/>
        <w:jc w:val="both"/>
        <w:rPr>
          <w:sz w:val="20"/>
          <w:szCs w:val="20"/>
        </w:rPr>
      </w:pPr>
      <w:r>
        <w:rPr>
          <w:sz w:val="20"/>
          <w:szCs w:val="20"/>
        </w:rPr>
        <w:t xml:space="preserve">This Non- Disclosure Agreement (the “Agreement”) is made this ___ day of ________ 20__, by and between _________________________ (hereinafter referred to as "the OFFEROR ") and the State of Maryland (hereinafter referred to as “the State"). </w:t>
      </w:r>
    </w:p>
    <w:p w:rsidR="00B64F2E" w:rsidRDefault="00B64F2E" w:rsidP="00B64F2E">
      <w:pPr>
        <w:spacing w:before="120" w:after="120"/>
        <w:jc w:val="both"/>
        <w:rPr>
          <w:sz w:val="20"/>
          <w:szCs w:val="20"/>
        </w:rPr>
      </w:pPr>
      <w:r>
        <w:rPr>
          <w:sz w:val="20"/>
          <w:szCs w:val="20"/>
        </w:rPr>
        <w:t>OFFEROR warrants and represents that it intends to submit a Proposal in response to RFP #</w:t>
      </w:r>
      <w:r w:rsidR="006C038E">
        <w:rPr>
          <w:sz w:val="20"/>
          <w:szCs w:val="20"/>
        </w:rPr>
        <w:t>OTHS/EBT-14-001-S</w:t>
      </w:r>
      <w:r>
        <w:rPr>
          <w:sz w:val="20"/>
          <w:szCs w:val="20"/>
        </w:rPr>
        <w:t xml:space="preserve"> for </w:t>
      </w:r>
      <w:r w:rsidR="006C038E">
        <w:rPr>
          <w:sz w:val="20"/>
          <w:szCs w:val="20"/>
        </w:rPr>
        <w:t>Electronic Benefits Transfer System</w:t>
      </w:r>
      <w:r>
        <w:rPr>
          <w:sz w:val="20"/>
          <w:szCs w:val="20"/>
        </w:rPr>
        <w:t>.  In order for the OFFEROR to submit a Proposal, it will be necessary for the State to provide the OFFEROR with access to certain confidential informati</w:t>
      </w:r>
      <w:r w:rsidR="006C038E">
        <w:rPr>
          <w:sz w:val="20"/>
          <w:szCs w:val="20"/>
        </w:rPr>
        <w:t>on including, but</w:t>
      </w:r>
      <w:r>
        <w:rPr>
          <w:sz w:val="20"/>
          <w:szCs w:val="20"/>
        </w:rPr>
        <w:t xml:space="preserve"> not limited, to </w:t>
      </w:r>
      <w:r w:rsidRPr="00907E4C">
        <w:rPr>
          <w:sz w:val="20"/>
          <w:szCs w:val="20"/>
          <w:highlight w:val="cyan"/>
        </w:rPr>
        <w:t>_____________________</w:t>
      </w:r>
      <w:r>
        <w:rPr>
          <w:sz w:val="20"/>
          <w:szCs w:val="20"/>
        </w:rPr>
        <w:t>.  All such information provided by the State shall be considered Confidential Information regardless of the form, format, or media upon which or in which such information is contained or provided, regardless of whether it is oral, written, electronic, or any other form, and regardless of whether the information is marked as “Confidential Information”.  As a condition for its receipt and access to the Confidential Information described above, the OFFEROR agrees as follows:</w:t>
      </w:r>
    </w:p>
    <w:p w:rsidR="00B64F2E" w:rsidRDefault="00B64F2E" w:rsidP="00B64F2E">
      <w:pPr>
        <w:numPr>
          <w:ilvl w:val="0"/>
          <w:numId w:val="10"/>
        </w:numPr>
        <w:spacing w:before="120" w:after="120" w:line="240" w:lineRule="auto"/>
        <w:jc w:val="both"/>
        <w:rPr>
          <w:sz w:val="20"/>
          <w:szCs w:val="20"/>
        </w:rPr>
      </w:pPr>
      <w:r>
        <w:rPr>
          <w:sz w:val="20"/>
          <w:szCs w:val="20"/>
        </w:rPr>
        <w:t xml:space="preserve">OFFEROR will not copy, disclose, publish, release, transfer, disseminate or use for any purpose in any form any Confidential Information received except in connection with the preparation of its Proposal. </w:t>
      </w:r>
    </w:p>
    <w:p w:rsidR="00B64F2E" w:rsidRDefault="00B64F2E" w:rsidP="00B64F2E">
      <w:pPr>
        <w:numPr>
          <w:ilvl w:val="0"/>
          <w:numId w:val="10"/>
        </w:numPr>
        <w:spacing w:before="120" w:after="120" w:line="240" w:lineRule="auto"/>
        <w:jc w:val="both"/>
        <w:rPr>
          <w:sz w:val="20"/>
          <w:szCs w:val="20"/>
        </w:rPr>
      </w:pPr>
      <w:r>
        <w:rPr>
          <w:sz w:val="20"/>
          <w:szCs w:val="20"/>
        </w:rPr>
        <w:t>Each employee or agent of the OFFEROR who receives or has access to the Confidential Information shall execute a copy of this Agreement and the OFFEROR shall provide originals of such executed Agreements to the State.  Each employee or agent of the OFFEROR who signs this Agreement shall be subject to the same terms, conditions, requirements and liabilities set forth herein that are applicable to the OFFEROR.</w:t>
      </w:r>
    </w:p>
    <w:p w:rsidR="00B64F2E" w:rsidRDefault="00B64F2E" w:rsidP="00B64F2E">
      <w:pPr>
        <w:numPr>
          <w:ilvl w:val="0"/>
          <w:numId w:val="10"/>
        </w:numPr>
        <w:spacing w:before="120" w:after="120" w:line="240" w:lineRule="auto"/>
        <w:jc w:val="both"/>
        <w:rPr>
          <w:sz w:val="20"/>
          <w:szCs w:val="20"/>
        </w:rPr>
      </w:pPr>
      <w:r>
        <w:rPr>
          <w:sz w:val="20"/>
          <w:szCs w:val="20"/>
        </w:rPr>
        <w:t xml:space="preserve">OFFEROR shall return the Confidential Information to the State within five business days of the State’s Notice of recommended award.  If the OFFEROR does not submit a Proposal, the OFFEROR shall return the Confidential Information to </w:t>
      </w:r>
      <w:proofErr w:type="spellStart"/>
      <w:r w:rsidR="006C038E" w:rsidRPr="006C038E">
        <w:rPr>
          <w:sz w:val="20"/>
          <w:szCs w:val="20"/>
        </w:rPr>
        <w:t>Keosha</w:t>
      </w:r>
      <w:proofErr w:type="spellEnd"/>
      <w:r w:rsidR="006C038E" w:rsidRPr="006C038E">
        <w:rPr>
          <w:sz w:val="20"/>
          <w:szCs w:val="20"/>
        </w:rPr>
        <w:t xml:space="preserve"> Hall</w:t>
      </w:r>
      <w:r w:rsidRPr="006C038E">
        <w:rPr>
          <w:sz w:val="20"/>
          <w:szCs w:val="20"/>
        </w:rPr>
        <w:t>,</w:t>
      </w:r>
      <w:r>
        <w:rPr>
          <w:sz w:val="20"/>
          <w:szCs w:val="20"/>
        </w:rPr>
        <w:t xml:space="preserve"> Department of </w:t>
      </w:r>
      <w:r w:rsidR="006C038E">
        <w:rPr>
          <w:sz w:val="20"/>
          <w:szCs w:val="20"/>
        </w:rPr>
        <w:t>Human Resources</w:t>
      </w:r>
      <w:r>
        <w:rPr>
          <w:sz w:val="20"/>
          <w:szCs w:val="20"/>
        </w:rPr>
        <w:t xml:space="preserve"> on or before the due date for Proposals.  </w:t>
      </w:r>
    </w:p>
    <w:p w:rsidR="00B64F2E" w:rsidRDefault="00B64F2E" w:rsidP="00B64F2E">
      <w:pPr>
        <w:numPr>
          <w:ilvl w:val="0"/>
          <w:numId w:val="10"/>
        </w:numPr>
        <w:spacing w:before="120" w:after="120" w:line="240" w:lineRule="auto"/>
        <w:jc w:val="both"/>
        <w:rPr>
          <w:sz w:val="20"/>
          <w:szCs w:val="20"/>
        </w:rPr>
      </w:pPr>
      <w:r>
        <w:rPr>
          <w:sz w:val="20"/>
          <w:szCs w:val="20"/>
        </w:rPr>
        <w:t xml:space="preserve">OFFEROR acknowledges that the disclosure of the Confidential Information may cause irreparable harm to the State and agrees that the State may obtain an injunction to prevent the disclosure, copying, or other impermissible use of the Confidential Information.  The State’s rights and remedies hereunder are cumulative and the State expressly reserves any and all rights, remedies, claims and actions that it may have now or in the future to protect the Confidential Information and/or to seek damages for the OFFEROR’S failure to comply with the requirements of this Agreement.  The OFFEROR consents to personal jurisdiction in the Maryland State Courts. </w:t>
      </w:r>
    </w:p>
    <w:p w:rsidR="00B64F2E" w:rsidRDefault="00B64F2E" w:rsidP="00B64F2E">
      <w:pPr>
        <w:numPr>
          <w:ilvl w:val="0"/>
          <w:numId w:val="10"/>
        </w:numPr>
        <w:spacing w:before="120" w:after="120" w:line="240" w:lineRule="auto"/>
        <w:jc w:val="both"/>
        <w:rPr>
          <w:sz w:val="20"/>
          <w:szCs w:val="20"/>
        </w:rPr>
      </w:pPr>
      <w:r>
        <w:rPr>
          <w:sz w:val="20"/>
          <w:szCs w:val="20"/>
        </w:rPr>
        <w:t>In the event the State suffers any losses, damages, liabilities, expenses, or costs (including, by way of example only, attorneys’ fees and disbursements) that are attributable, in whole or in part to any failure by the OFFEROR or any employee or agent of the OFFEROR to comply with the requirements of this Agreement, OFFEROR and such employees and agents of OFFEROR shall hold harmless and indemnify the State from and against any such losses, damages, liabilities, expenses, and/or costs.</w:t>
      </w:r>
    </w:p>
    <w:p w:rsidR="00B64F2E" w:rsidRDefault="00B64F2E" w:rsidP="00B64F2E">
      <w:pPr>
        <w:numPr>
          <w:ilvl w:val="0"/>
          <w:numId w:val="10"/>
        </w:numPr>
        <w:spacing w:before="120" w:after="120" w:line="240" w:lineRule="auto"/>
        <w:jc w:val="both"/>
        <w:rPr>
          <w:sz w:val="20"/>
          <w:szCs w:val="20"/>
        </w:rPr>
      </w:pPr>
      <w:r>
        <w:rPr>
          <w:sz w:val="20"/>
          <w:szCs w:val="20"/>
        </w:rPr>
        <w:t>This Agreement shall be governed by the laws of the State of Maryland.</w:t>
      </w:r>
    </w:p>
    <w:p w:rsidR="00B64F2E" w:rsidRDefault="00B64F2E" w:rsidP="00B64F2E">
      <w:pPr>
        <w:numPr>
          <w:ilvl w:val="0"/>
          <w:numId w:val="10"/>
        </w:numPr>
        <w:spacing w:before="120" w:after="120" w:line="240" w:lineRule="auto"/>
        <w:jc w:val="both"/>
        <w:rPr>
          <w:sz w:val="20"/>
          <w:szCs w:val="20"/>
        </w:rPr>
      </w:pPr>
      <w:r>
        <w:rPr>
          <w:sz w:val="20"/>
          <w:szCs w:val="20"/>
        </w:rPr>
        <w:t>OFFEROR acknowledges that pursuant to Section 11-205.1 of the State Finance and Procurement Article of the Annotated Code of Maryland, a person may not willfully make a false or fraudulent statement or representation of a material fact in connection with a procurement contract.  Persons making such statements are guilty of a felony and on conviction subject to a fine of not more than $20,000 and/or imprisonment not exceeding 5 years or both.  OFFEROR further acknowledges that this Agreement is a statement made in connection with a procurement contract.</w:t>
      </w:r>
    </w:p>
    <w:p w:rsidR="00B64F2E" w:rsidRDefault="00B64F2E" w:rsidP="00B64F2E">
      <w:pPr>
        <w:numPr>
          <w:ilvl w:val="0"/>
          <w:numId w:val="10"/>
        </w:numPr>
        <w:spacing w:before="120" w:after="120" w:line="240" w:lineRule="auto"/>
        <w:jc w:val="both"/>
        <w:rPr>
          <w:sz w:val="20"/>
          <w:szCs w:val="20"/>
        </w:rPr>
      </w:pPr>
      <w:r>
        <w:rPr>
          <w:sz w:val="20"/>
          <w:szCs w:val="20"/>
        </w:rPr>
        <w:t>The individual signing below warrants and represents that they are fully authorized to bind the OFFEROR to the terms and conditions specified in this Agreement.  If signed below by an individual employee or agent of the OFFEROR under Section 2 of this Agreement, such individual acknowledges that a failure to comply with the requirements specified in this Agreement may result in personal liability.</w:t>
      </w:r>
    </w:p>
    <w:p w:rsidR="00B64F2E" w:rsidRDefault="00B64F2E" w:rsidP="00B64F2E">
      <w:pPr>
        <w:spacing w:before="120" w:after="120"/>
        <w:rPr>
          <w:sz w:val="20"/>
          <w:szCs w:val="20"/>
        </w:rPr>
      </w:pPr>
      <w:r>
        <w:rPr>
          <w:sz w:val="20"/>
          <w:szCs w:val="20"/>
        </w:rPr>
        <w:t>OFFEROR:</w:t>
      </w:r>
      <w:r>
        <w:rPr>
          <w:sz w:val="20"/>
          <w:szCs w:val="20"/>
        </w:rPr>
        <w:tab/>
        <w:t>___________________________</w:t>
      </w:r>
      <w:r>
        <w:rPr>
          <w:sz w:val="20"/>
          <w:szCs w:val="20"/>
        </w:rPr>
        <w:tab/>
        <w:t>BY:</w:t>
      </w:r>
      <w:r>
        <w:rPr>
          <w:sz w:val="20"/>
          <w:szCs w:val="20"/>
        </w:rPr>
        <w:tab/>
        <w:t>_________________________________</w:t>
      </w:r>
      <w:r>
        <w:rPr>
          <w:sz w:val="20"/>
          <w:szCs w:val="20"/>
        </w:rPr>
        <w:tab/>
      </w:r>
    </w:p>
    <w:p w:rsidR="00B64F2E" w:rsidRDefault="00B64F2E" w:rsidP="00B64F2E">
      <w:pPr>
        <w:spacing w:before="120" w:after="120"/>
        <w:rPr>
          <w:sz w:val="20"/>
          <w:szCs w:val="20"/>
        </w:rPr>
      </w:pPr>
      <w:r>
        <w:rPr>
          <w:sz w:val="20"/>
          <w:szCs w:val="20"/>
        </w:rPr>
        <w:t>NAME:</w:t>
      </w:r>
      <w:r>
        <w:rPr>
          <w:sz w:val="20"/>
          <w:szCs w:val="20"/>
        </w:rPr>
        <w:tab/>
        <w:t>__________________________________</w:t>
      </w:r>
      <w:r>
        <w:rPr>
          <w:sz w:val="20"/>
          <w:szCs w:val="20"/>
        </w:rPr>
        <w:tab/>
        <w:t>TITLE:</w:t>
      </w:r>
      <w:r>
        <w:rPr>
          <w:sz w:val="20"/>
          <w:szCs w:val="20"/>
        </w:rPr>
        <w:tab/>
        <w:t>_________________________________</w:t>
      </w:r>
      <w:r>
        <w:rPr>
          <w:sz w:val="20"/>
          <w:szCs w:val="20"/>
        </w:rPr>
        <w:tab/>
      </w:r>
    </w:p>
    <w:p w:rsidR="00B64F2E" w:rsidRDefault="00B64F2E" w:rsidP="008361F9">
      <w:pPr>
        <w:spacing w:before="120" w:after="120"/>
      </w:pPr>
      <w:r>
        <w:rPr>
          <w:sz w:val="20"/>
          <w:szCs w:val="20"/>
        </w:rPr>
        <w:t>ADDRESS</w:t>
      </w:r>
      <w:proofErr w:type="gramStart"/>
      <w:r>
        <w:rPr>
          <w:sz w:val="20"/>
          <w:szCs w:val="20"/>
        </w:rPr>
        <w:t>:_</w:t>
      </w:r>
      <w:proofErr w:type="gramEnd"/>
      <w:r>
        <w:rPr>
          <w:sz w:val="20"/>
          <w:szCs w:val="20"/>
        </w:rPr>
        <w:t>______________________________________________________________________</w:t>
      </w:r>
    </w:p>
    <w:p w:rsidR="00B64F2E" w:rsidRDefault="00B64F2E" w:rsidP="00B64F2E">
      <w:pPr>
        <w:sectPr w:rsidR="00B64F2E" w:rsidSect="008361F9">
          <w:headerReference w:type="default" r:id="rId7"/>
          <w:footerReference w:type="default" r:id="rId8"/>
          <w:pgSz w:w="12240" w:h="15840"/>
          <w:pgMar w:top="1008" w:right="1008" w:bottom="1008" w:left="1008" w:header="720" w:footer="631" w:gutter="0"/>
          <w:cols w:space="720"/>
        </w:sectPr>
      </w:pPr>
    </w:p>
    <w:p w:rsidR="00B64F2E" w:rsidRDefault="008361F9" w:rsidP="00B64F2E">
      <w:pPr>
        <w:keepNext/>
        <w:numPr>
          <w:ilvl w:val="0"/>
          <w:numId w:val="9"/>
        </w:numPr>
        <w:tabs>
          <w:tab w:val="left" w:pos="360"/>
        </w:tabs>
        <w:spacing w:before="240" w:after="240" w:line="240" w:lineRule="auto"/>
        <w:jc w:val="center"/>
        <w:outlineLvl w:val="0"/>
        <w:rPr>
          <w:b/>
          <w:sz w:val="28"/>
          <w:szCs w:val="28"/>
        </w:rPr>
      </w:pPr>
      <w:r>
        <w:rPr>
          <w:b/>
          <w:u w:val="single"/>
        </w:rPr>
        <w:lastRenderedPageBreak/>
        <w:t xml:space="preserve">ATTACHMENT </w:t>
      </w:r>
      <w:r w:rsidR="00516B9A">
        <w:rPr>
          <w:b/>
          <w:u w:val="single"/>
        </w:rPr>
        <w:t>DD</w:t>
      </w:r>
      <w:r w:rsidR="00423EFB">
        <w:rPr>
          <w:b/>
          <w:u w:val="single"/>
        </w:rPr>
        <w:t xml:space="preserve">, </w:t>
      </w:r>
      <w:r>
        <w:rPr>
          <w:b/>
          <w:u w:val="single"/>
        </w:rPr>
        <w:t>F</w:t>
      </w:r>
      <w:r w:rsidR="00B64F2E" w:rsidRPr="00AC781C">
        <w:rPr>
          <w:b/>
          <w:u w:val="single"/>
        </w:rPr>
        <w:t>2 - NON-DISCLOSURE AGREEMENT - CONTRACTOR</w:t>
      </w:r>
    </w:p>
    <w:p w:rsidR="00B64F2E" w:rsidRDefault="00B64F2E" w:rsidP="00B64F2E">
      <w:pPr>
        <w:ind w:firstLine="720"/>
        <w:rPr>
          <w:sz w:val="20"/>
        </w:rPr>
      </w:pPr>
      <w:r>
        <w:rPr>
          <w:b/>
          <w:bCs/>
          <w:sz w:val="20"/>
        </w:rPr>
        <w:t>THIS NON-DISCLOSURE AGREEMENT</w:t>
      </w:r>
      <w:r>
        <w:rPr>
          <w:sz w:val="20"/>
        </w:rPr>
        <w:t xml:space="preserve"> (“Agreement”) is made as of this ___ day of ______________, 20__, by and between the State of Maryland ("the State"), acting by and through its </w:t>
      </w:r>
      <w:r w:rsidRPr="00907E4C">
        <w:rPr>
          <w:sz w:val="20"/>
          <w:highlight w:val="cyan"/>
        </w:rPr>
        <w:t>Agency Name</w:t>
      </w:r>
      <w:r>
        <w:rPr>
          <w:sz w:val="20"/>
        </w:rPr>
        <w:t xml:space="preserve"> (the “Agency”), and ____________________ (“Contractor”), a corporation with its principal business office located at _________________________________ and its principal office in Maryland located at _____________________________.</w:t>
      </w:r>
    </w:p>
    <w:p w:rsidR="00B64F2E" w:rsidRDefault="00B64F2E" w:rsidP="00B64F2E">
      <w:pPr>
        <w:jc w:val="center"/>
        <w:rPr>
          <w:b/>
          <w:bCs/>
          <w:sz w:val="20"/>
        </w:rPr>
      </w:pPr>
      <w:r>
        <w:rPr>
          <w:b/>
          <w:bCs/>
          <w:sz w:val="20"/>
        </w:rPr>
        <w:t>RECITALS</w:t>
      </w:r>
    </w:p>
    <w:p w:rsidR="00B64F2E" w:rsidRDefault="00B64F2E" w:rsidP="00B64F2E">
      <w:pPr>
        <w:ind w:firstLine="720"/>
        <w:rPr>
          <w:sz w:val="20"/>
        </w:rPr>
      </w:pPr>
      <w:proofErr w:type="gramStart"/>
      <w:r>
        <w:rPr>
          <w:b/>
          <w:bCs/>
          <w:sz w:val="20"/>
        </w:rPr>
        <w:t>WHEREAS,</w:t>
      </w:r>
      <w:r>
        <w:rPr>
          <w:sz w:val="20"/>
        </w:rPr>
        <w:t xml:space="preserve"> the Contractor has been awarded a Contract (the “Agreement”) </w:t>
      </w:r>
      <w:r w:rsidR="006C038E">
        <w:rPr>
          <w:sz w:val="20"/>
          <w:szCs w:val="20"/>
        </w:rPr>
        <w:t>Electronic Benefits Transfer System</w:t>
      </w:r>
      <w:r>
        <w:rPr>
          <w:sz w:val="20"/>
          <w:szCs w:val="20"/>
        </w:rPr>
        <w:t xml:space="preserve"> RFP No.</w:t>
      </w:r>
      <w:proofErr w:type="gramEnd"/>
      <w:r>
        <w:rPr>
          <w:sz w:val="20"/>
          <w:szCs w:val="20"/>
        </w:rPr>
        <w:t xml:space="preserve"> </w:t>
      </w:r>
      <w:r w:rsidR="006C038E">
        <w:rPr>
          <w:sz w:val="20"/>
          <w:szCs w:val="20"/>
        </w:rPr>
        <w:t>OTHS/EBT-14-001-S</w:t>
      </w:r>
      <w:r>
        <w:rPr>
          <w:sz w:val="20"/>
          <w:szCs w:val="20"/>
        </w:rPr>
        <w:t xml:space="preserve"> dated _____________</w:t>
      </w:r>
      <w:proofErr w:type="gramStart"/>
      <w:r>
        <w:rPr>
          <w:sz w:val="20"/>
          <w:szCs w:val="20"/>
        </w:rPr>
        <w:t>_(</w:t>
      </w:r>
      <w:proofErr w:type="gramEnd"/>
      <w:r>
        <w:rPr>
          <w:sz w:val="20"/>
          <w:szCs w:val="20"/>
        </w:rPr>
        <w:t>the “RFP)</w:t>
      </w:r>
      <w:r>
        <w:rPr>
          <w:sz w:val="20"/>
        </w:rPr>
        <w:t>; and</w:t>
      </w:r>
    </w:p>
    <w:p w:rsidR="00B64F2E" w:rsidRDefault="00B64F2E" w:rsidP="00B64F2E">
      <w:pPr>
        <w:ind w:firstLine="720"/>
        <w:rPr>
          <w:sz w:val="20"/>
        </w:rPr>
      </w:pPr>
    </w:p>
    <w:p w:rsidR="00B64F2E" w:rsidRDefault="00B64F2E" w:rsidP="00B64F2E">
      <w:pPr>
        <w:ind w:firstLine="720"/>
        <w:rPr>
          <w:sz w:val="20"/>
        </w:rPr>
      </w:pPr>
      <w:r>
        <w:rPr>
          <w:b/>
          <w:bCs/>
          <w:sz w:val="20"/>
        </w:rPr>
        <w:t>WHEREAS</w:t>
      </w:r>
      <w:r>
        <w:rPr>
          <w:sz w:val="20"/>
        </w:rPr>
        <w:t>, in order for the Contractor to perform the work required under the Contract, it will be necessary for the State to provide the Contractor and the Contractor’s employees and agents (collectively the “Contractor’s Personnel”) with access to certain confidential information regarding ____________________</w:t>
      </w:r>
    </w:p>
    <w:p w:rsidR="00B64F2E" w:rsidRDefault="00B64F2E" w:rsidP="00B64F2E">
      <w:pPr>
        <w:rPr>
          <w:sz w:val="20"/>
        </w:rPr>
      </w:pPr>
      <w:proofErr w:type="gramStart"/>
      <w:r>
        <w:rPr>
          <w:sz w:val="20"/>
        </w:rPr>
        <w:t>______________________________________ (the “Confidential Information”).</w:t>
      </w:r>
      <w:proofErr w:type="gramEnd"/>
    </w:p>
    <w:p w:rsidR="00B64F2E" w:rsidRDefault="00B64F2E" w:rsidP="00B64F2E">
      <w:pPr>
        <w:rPr>
          <w:sz w:val="20"/>
        </w:rPr>
      </w:pPr>
    </w:p>
    <w:p w:rsidR="00B64F2E" w:rsidRDefault="00B64F2E" w:rsidP="00B64F2E">
      <w:pPr>
        <w:ind w:firstLine="720"/>
        <w:rPr>
          <w:sz w:val="20"/>
        </w:rPr>
      </w:pPr>
      <w:r>
        <w:rPr>
          <w:b/>
          <w:bCs/>
          <w:sz w:val="20"/>
        </w:rPr>
        <w:t>NOW, THEREFORE,</w:t>
      </w:r>
      <w:r>
        <w:rPr>
          <w:sz w:val="20"/>
        </w:rPr>
        <w:t xml:space="preserve"> in consideration of being given access to the Confidential Information in connection with the RFP and the Contract, and for other good and valuable consideration, the receipt and sufficiency of which the parties </w:t>
      </w:r>
      <w:proofErr w:type="gramStart"/>
      <w:r>
        <w:rPr>
          <w:sz w:val="20"/>
        </w:rPr>
        <w:t>acknowledge,</w:t>
      </w:r>
      <w:proofErr w:type="gramEnd"/>
      <w:r>
        <w:rPr>
          <w:sz w:val="20"/>
        </w:rPr>
        <w:t xml:space="preserve"> the parties do hereby agree as follows:  </w:t>
      </w:r>
    </w:p>
    <w:p w:rsidR="00B64F2E" w:rsidRDefault="00B64F2E" w:rsidP="00B64F2E">
      <w:pPr>
        <w:numPr>
          <w:ilvl w:val="0"/>
          <w:numId w:val="7"/>
        </w:numPr>
        <w:spacing w:before="120" w:after="120" w:line="240" w:lineRule="auto"/>
        <w:ind w:hanging="360"/>
        <w:rPr>
          <w:sz w:val="20"/>
        </w:rPr>
      </w:pPr>
      <w:r>
        <w:rPr>
          <w:sz w:val="20"/>
        </w:rPr>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B64F2E" w:rsidRDefault="00B64F2E" w:rsidP="00B64F2E">
      <w:pPr>
        <w:numPr>
          <w:ilvl w:val="0"/>
          <w:numId w:val="7"/>
        </w:numPr>
        <w:spacing w:before="120" w:after="120" w:line="240" w:lineRule="auto"/>
        <w:rPr>
          <w:sz w:val="20"/>
        </w:rPr>
      </w:pPr>
      <w:r>
        <w:rPr>
          <w:sz w:val="20"/>
        </w:rPr>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Exhibit A.  Each individual whose name appears on Exhibit A shall execute a copy of this Agreement and thereby be subject to the terms and conditions of this Agreement to the same extent as the Contractor.  Contractor shall update Exhibit A by adding additional names as needed, from time to time.  </w:t>
      </w:r>
    </w:p>
    <w:p w:rsidR="00B64F2E" w:rsidRDefault="00B64F2E" w:rsidP="00B64F2E">
      <w:pPr>
        <w:numPr>
          <w:ilvl w:val="0"/>
          <w:numId w:val="7"/>
        </w:numPr>
        <w:spacing w:before="120" w:after="120" w:line="240" w:lineRule="auto"/>
        <w:ind w:hanging="360"/>
        <w:rPr>
          <w:sz w:val="20"/>
        </w:rPr>
      </w:pPr>
      <w:r>
        <w:rPr>
          <w:sz w:val="20"/>
        </w:rPr>
        <w:t>If the Contractor intends to disseminate any portion of the Confidential Information to non-employee agents who are assisting in the Contractor’s performance of the RFP or who will otherwise have a role in performing any aspect of the RFP, the Contractor shall first obtain the written consent of the State to any such dissemination.  The State may grant, deny, or condition any such consent, as it may deem appropriate in its sole and absolute subjective discretion.</w:t>
      </w:r>
    </w:p>
    <w:p w:rsidR="00B64F2E" w:rsidRDefault="00B64F2E" w:rsidP="00B64F2E">
      <w:pPr>
        <w:numPr>
          <w:ilvl w:val="0"/>
          <w:numId w:val="7"/>
        </w:numPr>
        <w:spacing w:before="120" w:after="120" w:line="240" w:lineRule="auto"/>
        <w:ind w:hanging="360"/>
        <w:rPr>
          <w:sz w:val="20"/>
        </w:rPr>
      </w:pPr>
      <w:r>
        <w:rPr>
          <w:sz w:val="20"/>
        </w:rPr>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B64F2E" w:rsidRDefault="00B64F2E" w:rsidP="00B64F2E">
      <w:pPr>
        <w:numPr>
          <w:ilvl w:val="0"/>
          <w:numId w:val="7"/>
        </w:numPr>
        <w:spacing w:before="120" w:after="120" w:line="240" w:lineRule="auto"/>
        <w:ind w:hanging="360"/>
        <w:rPr>
          <w:sz w:val="20"/>
        </w:rPr>
      </w:pPr>
      <w:r>
        <w:rPr>
          <w:sz w:val="20"/>
        </w:rPr>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B64F2E" w:rsidRDefault="00B64F2E" w:rsidP="008361F9">
      <w:pPr>
        <w:numPr>
          <w:ilvl w:val="0"/>
          <w:numId w:val="7"/>
        </w:numPr>
        <w:spacing w:before="120" w:after="120" w:line="240" w:lineRule="auto"/>
        <w:ind w:hanging="360"/>
        <w:rPr>
          <w:sz w:val="20"/>
        </w:rPr>
      </w:pPr>
      <w:r>
        <w:rPr>
          <w:sz w:val="20"/>
        </w:rPr>
        <w:t xml:space="preserve">Contractor shall, at its own expense, return to the Department, </w:t>
      </w:r>
      <w:proofErr w:type="gramStart"/>
      <w:r>
        <w:rPr>
          <w:sz w:val="20"/>
        </w:rPr>
        <w:t>all</w:t>
      </w:r>
      <w:proofErr w:type="gramEnd"/>
      <w:r>
        <w:rPr>
          <w:sz w:val="20"/>
        </w:rPr>
        <w:t xml:space="preserve"> copies of the Confidential Information in its care, custody, control or possession upon request of the Department or on termination of the Contract.</w:t>
      </w:r>
    </w:p>
    <w:p w:rsidR="00B64F2E" w:rsidRDefault="00B64F2E" w:rsidP="008361F9">
      <w:pPr>
        <w:numPr>
          <w:ilvl w:val="0"/>
          <w:numId w:val="7"/>
        </w:numPr>
        <w:spacing w:before="120" w:after="120" w:line="240" w:lineRule="auto"/>
        <w:ind w:hanging="360"/>
        <w:rPr>
          <w:sz w:val="20"/>
        </w:rPr>
      </w:pPr>
      <w:r>
        <w:rPr>
          <w:sz w:val="20"/>
        </w:rPr>
        <w:t>A breach of this Agreement by the Contractor or by the Contractor’s Personnel shall constitute a breach of the Contract between the Contractor and the State.</w:t>
      </w:r>
    </w:p>
    <w:p w:rsidR="00B64F2E" w:rsidRDefault="00B64F2E" w:rsidP="00B64F2E">
      <w:pPr>
        <w:numPr>
          <w:ilvl w:val="0"/>
          <w:numId w:val="7"/>
        </w:numPr>
        <w:spacing w:before="120" w:after="120" w:line="240" w:lineRule="auto"/>
        <w:ind w:hanging="360"/>
        <w:rPr>
          <w:sz w:val="20"/>
        </w:rPr>
      </w:pPr>
      <w:r>
        <w:rPr>
          <w:sz w:val="20"/>
        </w:rPr>
        <w:t>Contractor acknowledges that any failure by the Contractor or the Contractor’s Personnel to abide by the terms and conditions of use of the Confidential Information may cause irreparable harm to the State and that monetary damages may be inadequate to compensate the State 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and/or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and/or costs.</w:t>
      </w:r>
    </w:p>
    <w:p w:rsidR="00B64F2E" w:rsidRDefault="00B64F2E" w:rsidP="00B64F2E">
      <w:pPr>
        <w:numPr>
          <w:ilvl w:val="0"/>
          <w:numId w:val="7"/>
        </w:numPr>
        <w:spacing w:before="120" w:after="120" w:line="240" w:lineRule="auto"/>
        <w:ind w:hanging="360"/>
        <w:rPr>
          <w:sz w:val="20"/>
        </w:rPr>
      </w:pPr>
      <w:r>
        <w:rPr>
          <w:sz w:val="20"/>
        </w:rPr>
        <w:t xml:space="preserve">Contractor and each of the Contractor’s Personnel who receive or have access to any Confidential Information shall execute a copy of an agreement substantially similar to this Agreement and the Contractor shall provide originals of such executed Agreements to the State.  </w:t>
      </w:r>
    </w:p>
    <w:p w:rsidR="00B64F2E" w:rsidRDefault="00B64F2E" w:rsidP="00B64F2E">
      <w:pPr>
        <w:numPr>
          <w:ilvl w:val="0"/>
          <w:numId w:val="7"/>
        </w:numPr>
        <w:spacing w:before="120" w:after="120" w:line="240" w:lineRule="auto"/>
        <w:ind w:hanging="360"/>
        <w:rPr>
          <w:sz w:val="20"/>
        </w:rPr>
      </w:pPr>
      <w:r>
        <w:rPr>
          <w:sz w:val="20"/>
        </w:rPr>
        <w:t>The parties further agree that:</w:t>
      </w:r>
    </w:p>
    <w:p w:rsidR="00B64F2E" w:rsidRDefault="00B64F2E" w:rsidP="00B64F2E">
      <w:pPr>
        <w:numPr>
          <w:ilvl w:val="0"/>
          <w:numId w:val="8"/>
        </w:numPr>
        <w:spacing w:before="120" w:after="120" w:line="240" w:lineRule="auto"/>
        <w:rPr>
          <w:sz w:val="20"/>
        </w:rPr>
      </w:pPr>
      <w:r>
        <w:rPr>
          <w:sz w:val="20"/>
        </w:rPr>
        <w:t xml:space="preserve">This Agreement shall be governed by the laws of the State of Maryland; </w:t>
      </w:r>
    </w:p>
    <w:p w:rsidR="00B64F2E" w:rsidRDefault="00B64F2E" w:rsidP="00B64F2E">
      <w:pPr>
        <w:numPr>
          <w:ilvl w:val="0"/>
          <w:numId w:val="8"/>
        </w:numPr>
        <w:spacing w:before="120" w:after="120" w:line="240" w:lineRule="auto"/>
        <w:rPr>
          <w:sz w:val="20"/>
        </w:rPr>
      </w:pPr>
      <w:r>
        <w:rPr>
          <w:sz w:val="20"/>
        </w:rPr>
        <w:t>The rights and obligations of the Contractor under this Agreement may not be assigned or delegated, by operation of law or otherwise, without the prior written consent of the State;</w:t>
      </w:r>
    </w:p>
    <w:p w:rsidR="00B64F2E" w:rsidRDefault="00B64F2E" w:rsidP="00B64F2E">
      <w:pPr>
        <w:numPr>
          <w:ilvl w:val="0"/>
          <w:numId w:val="8"/>
        </w:numPr>
        <w:spacing w:before="120" w:after="120" w:line="240" w:lineRule="auto"/>
        <w:rPr>
          <w:sz w:val="20"/>
        </w:rPr>
      </w:pPr>
      <w:r>
        <w:rPr>
          <w:sz w:val="20"/>
        </w:rPr>
        <w:t xml:space="preserve">The State makes no representations or warranties as to the accuracy or completeness of any Confidential Information; </w:t>
      </w:r>
    </w:p>
    <w:p w:rsidR="00B64F2E" w:rsidRDefault="00B64F2E" w:rsidP="00B64F2E">
      <w:pPr>
        <w:numPr>
          <w:ilvl w:val="0"/>
          <w:numId w:val="8"/>
        </w:numPr>
        <w:spacing w:before="120" w:after="120" w:line="240" w:lineRule="auto"/>
        <w:rPr>
          <w:sz w:val="20"/>
        </w:rPr>
      </w:pPr>
      <w:r>
        <w:rPr>
          <w:sz w:val="20"/>
        </w:rPr>
        <w:t>The invalidity or unenforceability of any provision of this Agreement shall not affect the validity or enforceability of any other provision of this Agreement;</w:t>
      </w:r>
    </w:p>
    <w:p w:rsidR="00B64F2E" w:rsidRDefault="00B64F2E" w:rsidP="00B64F2E">
      <w:pPr>
        <w:numPr>
          <w:ilvl w:val="0"/>
          <w:numId w:val="8"/>
        </w:numPr>
        <w:spacing w:before="120" w:after="120" w:line="240" w:lineRule="auto"/>
        <w:rPr>
          <w:sz w:val="20"/>
        </w:rPr>
      </w:pPr>
      <w:r>
        <w:rPr>
          <w:sz w:val="20"/>
        </w:rPr>
        <w:t xml:space="preserve">Signatures exchanged by facsimile are effective for all purposes hereunder to the same extent as original signatures; and </w:t>
      </w:r>
    </w:p>
    <w:p w:rsidR="00B64F2E" w:rsidRDefault="00B64F2E" w:rsidP="00B64F2E">
      <w:pPr>
        <w:numPr>
          <w:ilvl w:val="0"/>
          <w:numId w:val="8"/>
        </w:numPr>
        <w:spacing w:before="120" w:after="120" w:line="240" w:lineRule="auto"/>
        <w:rPr>
          <w:sz w:val="20"/>
        </w:rPr>
      </w:pPr>
      <w:r>
        <w:rPr>
          <w:sz w:val="20"/>
        </w:rPr>
        <w:t>The Recitals are not merely prefatory but are an integral part hereof.</w:t>
      </w:r>
    </w:p>
    <w:p w:rsidR="00B64F2E" w:rsidRDefault="00B64F2E" w:rsidP="00B64F2E">
      <w:pPr>
        <w:tabs>
          <w:tab w:val="left" w:pos="720"/>
        </w:tabs>
        <w:spacing w:before="240" w:after="240"/>
        <w:ind w:left="5760" w:hanging="5400"/>
        <w:jc w:val="center"/>
        <w:rPr>
          <w:bCs/>
          <w:smallCaps/>
          <w:sz w:val="20"/>
        </w:rPr>
      </w:pPr>
    </w:p>
    <w:p w:rsidR="00B64F2E" w:rsidRDefault="00B64F2E" w:rsidP="00B64F2E">
      <w:pPr>
        <w:ind w:left="360" w:hanging="360"/>
      </w:pPr>
      <w:r>
        <w:rPr>
          <w:b/>
          <w:bCs/>
        </w:rPr>
        <w:t>Contractor/ Contractor’s Personnel:</w:t>
      </w:r>
      <w:r>
        <w:t xml:space="preserve">   </w:t>
      </w:r>
      <w:r>
        <w:tab/>
      </w:r>
      <w:r>
        <w:tab/>
      </w:r>
      <w:r>
        <w:rPr>
          <w:b/>
          <w:bCs/>
          <w:highlight w:val="cyan"/>
        </w:rPr>
        <w:t>Agency Name</w:t>
      </w:r>
      <w:r>
        <w:rPr>
          <w:b/>
          <w:bCs/>
        </w:rPr>
        <w:t>:</w:t>
      </w:r>
    </w:p>
    <w:p w:rsidR="00B64F2E" w:rsidRDefault="00B64F2E" w:rsidP="00B64F2E">
      <w:pPr>
        <w:ind w:left="360" w:hanging="360"/>
      </w:pPr>
    </w:p>
    <w:p w:rsidR="00B64F2E" w:rsidRDefault="00B64F2E" w:rsidP="00B64F2E">
      <w:pPr>
        <w:ind w:left="360" w:hanging="360"/>
      </w:pPr>
      <w:r>
        <w:t>Name</w:t>
      </w:r>
      <w:proofErr w:type="gramStart"/>
      <w:r>
        <w:t>:_</w:t>
      </w:r>
      <w:proofErr w:type="gramEnd"/>
      <w:r>
        <w:t>_________________________</w:t>
      </w:r>
      <w:r>
        <w:tab/>
        <w:t xml:space="preserve">         </w:t>
      </w:r>
      <w:r>
        <w:tab/>
        <w:t>Name: _____________________________</w:t>
      </w:r>
    </w:p>
    <w:p w:rsidR="00B64F2E" w:rsidRDefault="00B64F2E" w:rsidP="00B64F2E">
      <w:pPr>
        <w:ind w:left="360" w:hanging="360"/>
      </w:pPr>
    </w:p>
    <w:p w:rsidR="00B64F2E" w:rsidRDefault="00B64F2E" w:rsidP="00B64F2E">
      <w:pPr>
        <w:ind w:left="360" w:hanging="360"/>
      </w:pPr>
      <w:r>
        <w:t>Title</w:t>
      </w:r>
      <w:proofErr w:type="gramStart"/>
      <w:r>
        <w:t>:_</w:t>
      </w:r>
      <w:proofErr w:type="gramEnd"/>
      <w:r>
        <w:t>__________________________</w:t>
      </w:r>
      <w:r>
        <w:tab/>
      </w:r>
      <w:r>
        <w:tab/>
        <w:t>Title:_______________________________</w:t>
      </w:r>
    </w:p>
    <w:p w:rsidR="00B64F2E" w:rsidRDefault="00B64F2E" w:rsidP="00B64F2E">
      <w:pPr>
        <w:ind w:left="360" w:hanging="360"/>
      </w:pPr>
    </w:p>
    <w:p w:rsidR="00B64F2E" w:rsidRDefault="00B64F2E" w:rsidP="00B64F2E">
      <w:pPr>
        <w:ind w:left="360" w:hanging="360"/>
      </w:pPr>
      <w:r>
        <w:t>Date: ___________________________</w:t>
      </w:r>
      <w:r>
        <w:tab/>
      </w:r>
      <w:r>
        <w:tab/>
        <w:t>Date: ______________________________</w:t>
      </w:r>
    </w:p>
    <w:p w:rsidR="00B64F2E" w:rsidRDefault="00B64F2E" w:rsidP="00B64F2E">
      <w:pPr>
        <w:ind w:left="360" w:hanging="360"/>
        <w:rPr>
          <w:smallCaps/>
        </w:rPr>
      </w:pPr>
    </w:p>
    <w:p w:rsidR="00B64F2E" w:rsidRDefault="00B64F2E" w:rsidP="00B64F2E">
      <w:pPr>
        <w:spacing w:before="240" w:after="240"/>
        <w:jc w:val="center"/>
        <w:rPr>
          <w:bCs/>
        </w:rPr>
      </w:pPr>
    </w:p>
    <w:p w:rsidR="00B64F2E" w:rsidRDefault="00B64F2E" w:rsidP="00B64F2E">
      <w:pPr>
        <w:spacing w:before="240" w:after="240"/>
        <w:jc w:val="center"/>
        <w:rPr>
          <w:bCs/>
        </w:rPr>
      </w:pPr>
    </w:p>
    <w:p w:rsidR="00B64F2E" w:rsidRDefault="00B64F2E" w:rsidP="00B64F2E">
      <w:pPr>
        <w:spacing w:before="240" w:after="240"/>
        <w:jc w:val="center"/>
        <w:rPr>
          <w:bCs/>
        </w:rPr>
      </w:pPr>
    </w:p>
    <w:p w:rsidR="00B64F2E" w:rsidRDefault="00B64F2E" w:rsidP="00B64F2E">
      <w:pPr>
        <w:rPr>
          <w:bCs/>
        </w:rPr>
      </w:pPr>
      <w:r>
        <w:rPr>
          <w:b/>
          <w:bCs/>
          <w:smallCaps/>
        </w:rPr>
        <w:br w:type="page"/>
      </w:r>
    </w:p>
    <w:p w:rsidR="00B64F2E" w:rsidRDefault="00B64F2E" w:rsidP="00B64F2E">
      <w:pPr>
        <w:spacing w:before="240" w:after="240"/>
        <w:jc w:val="center"/>
        <w:rPr>
          <w:bCs/>
        </w:rPr>
      </w:pPr>
    </w:p>
    <w:p w:rsidR="00B64F2E" w:rsidRPr="00907E4C" w:rsidRDefault="00B64F2E" w:rsidP="00B64F2E">
      <w:pPr>
        <w:rPr>
          <w:rFonts w:ascii="Calibri" w:eastAsia="Calibri" w:hAnsi="Calibri"/>
        </w:rPr>
      </w:pPr>
      <w:r>
        <w:rPr>
          <w:b/>
          <w:sz w:val="28"/>
          <w:szCs w:val="28"/>
        </w:rPr>
        <w:t>EXHIBIT A</w:t>
      </w:r>
    </w:p>
    <w:p w:rsidR="00B64F2E" w:rsidRPr="00907E4C" w:rsidRDefault="00B64F2E" w:rsidP="00B64F2E">
      <w:pPr>
        <w:keepNext/>
        <w:keepLines/>
        <w:spacing w:before="200"/>
        <w:outlineLvl w:val="8"/>
        <w:rPr>
          <w:i/>
          <w:iCs/>
          <w:color w:val="404040"/>
          <w:sz w:val="20"/>
          <w:szCs w:val="20"/>
        </w:rPr>
      </w:pPr>
      <w:r w:rsidRPr="00907E4C">
        <w:rPr>
          <w:i/>
          <w:iCs/>
          <w:color w:val="404040"/>
          <w:sz w:val="20"/>
          <w:szCs w:val="20"/>
        </w:rPr>
        <w:t>CONTRACTOR’S EMPLOYEES AND AGENTS WHO WILL BE GIVEN ACCESS TO THE CONFIDENTIAL INFORMATION</w:t>
      </w:r>
    </w:p>
    <w:p w:rsidR="00B64F2E" w:rsidRDefault="00B64F2E" w:rsidP="00B64F2E">
      <w:pPr>
        <w:spacing w:before="120" w:after="120"/>
        <w:rPr>
          <w:b/>
          <w:bCs/>
        </w:rPr>
      </w:pPr>
    </w:p>
    <w:tbl>
      <w:tblPr>
        <w:tblW w:w="9558" w:type="dxa"/>
        <w:tblLook w:val="04A0"/>
      </w:tblPr>
      <w:tblGrid>
        <w:gridCol w:w="4296"/>
        <w:gridCol w:w="492"/>
        <w:gridCol w:w="2700"/>
        <w:gridCol w:w="540"/>
        <w:gridCol w:w="1530"/>
      </w:tblGrid>
      <w:tr w:rsidR="00B64F2E" w:rsidTr="00416A97">
        <w:tc>
          <w:tcPr>
            <w:tcW w:w="4296" w:type="dxa"/>
            <w:vAlign w:val="center"/>
            <w:hideMark/>
          </w:tcPr>
          <w:p w:rsidR="00B64F2E" w:rsidRDefault="00B64F2E" w:rsidP="00416A97">
            <w:pPr>
              <w:ind w:left="360" w:hanging="360"/>
            </w:pPr>
            <w:r>
              <w:t>Printed Name and Address</w:t>
            </w:r>
          </w:p>
          <w:p w:rsidR="00B64F2E" w:rsidRDefault="00B64F2E" w:rsidP="00416A97">
            <w:pPr>
              <w:ind w:left="360" w:hanging="360"/>
            </w:pPr>
            <w:r>
              <w:t>of Employee or Agent</w:t>
            </w:r>
          </w:p>
        </w:tc>
        <w:tc>
          <w:tcPr>
            <w:tcW w:w="492" w:type="dxa"/>
            <w:vAlign w:val="center"/>
            <w:hideMark/>
          </w:tcPr>
          <w:p w:rsidR="00B64F2E" w:rsidRDefault="00B64F2E" w:rsidP="00416A97">
            <w:pPr>
              <w:ind w:left="360" w:hanging="360"/>
            </w:pPr>
            <w:r>
              <w:t xml:space="preserve"> </w:t>
            </w:r>
          </w:p>
          <w:p w:rsidR="00B64F2E" w:rsidRDefault="00B64F2E" w:rsidP="00416A97">
            <w:pPr>
              <w:ind w:left="360" w:hanging="360"/>
            </w:pPr>
            <w:r>
              <w:t xml:space="preserve"> </w:t>
            </w:r>
          </w:p>
        </w:tc>
        <w:tc>
          <w:tcPr>
            <w:tcW w:w="2700" w:type="dxa"/>
            <w:vAlign w:val="center"/>
            <w:hideMark/>
          </w:tcPr>
          <w:p w:rsidR="00B64F2E" w:rsidRDefault="00B64F2E" w:rsidP="00416A97">
            <w:pPr>
              <w:ind w:left="360" w:hanging="360"/>
            </w:pPr>
            <w:r>
              <w:t>Signature</w:t>
            </w:r>
          </w:p>
        </w:tc>
        <w:tc>
          <w:tcPr>
            <w:tcW w:w="540" w:type="dxa"/>
            <w:vAlign w:val="center"/>
          </w:tcPr>
          <w:p w:rsidR="00B64F2E" w:rsidRDefault="00B64F2E" w:rsidP="00416A97">
            <w:pPr>
              <w:ind w:left="360" w:hanging="360"/>
            </w:pPr>
          </w:p>
        </w:tc>
        <w:tc>
          <w:tcPr>
            <w:tcW w:w="1530" w:type="dxa"/>
            <w:vAlign w:val="center"/>
            <w:hideMark/>
          </w:tcPr>
          <w:p w:rsidR="00B64F2E" w:rsidRDefault="00B64F2E" w:rsidP="00416A97">
            <w:pPr>
              <w:ind w:left="360" w:hanging="360"/>
            </w:pPr>
            <w:r>
              <w:t>Date</w:t>
            </w:r>
          </w:p>
        </w:tc>
      </w:tr>
      <w:tr w:rsidR="00B64F2E" w:rsidTr="00416A97">
        <w:tc>
          <w:tcPr>
            <w:tcW w:w="4296" w:type="dxa"/>
          </w:tcPr>
          <w:p w:rsidR="00B64F2E" w:rsidRDefault="00B64F2E" w:rsidP="00416A97">
            <w:pPr>
              <w:ind w:left="360" w:hanging="360"/>
            </w:pPr>
          </w:p>
        </w:tc>
        <w:tc>
          <w:tcPr>
            <w:tcW w:w="492" w:type="dxa"/>
            <w:vAlign w:val="center"/>
          </w:tcPr>
          <w:p w:rsidR="00B64F2E" w:rsidRDefault="00B64F2E" w:rsidP="00416A97">
            <w:pPr>
              <w:ind w:left="360" w:hanging="360"/>
            </w:pPr>
          </w:p>
        </w:tc>
        <w:tc>
          <w:tcPr>
            <w:tcW w:w="2700" w:type="dxa"/>
          </w:tcPr>
          <w:p w:rsidR="00B64F2E" w:rsidRDefault="00B64F2E" w:rsidP="00416A97">
            <w:pPr>
              <w:ind w:left="360" w:hanging="360"/>
            </w:pPr>
          </w:p>
        </w:tc>
        <w:tc>
          <w:tcPr>
            <w:tcW w:w="540" w:type="dxa"/>
          </w:tcPr>
          <w:p w:rsidR="00B64F2E" w:rsidRDefault="00B64F2E" w:rsidP="00416A97">
            <w:pPr>
              <w:ind w:left="360" w:hanging="360"/>
            </w:pPr>
          </w:p>
        </w:tc>
        <w:tc>
          <w:tcPr>
            <w:tcW w:w="1530" w:type="dxa"/>
          </w:tcPr>
          <w:p w:rsidR="00B64F2E" w:rsidRDefault="00B64F2E" w:rsidP="00416A97">
            <w:pPr>
              <w:ind w:left="360" w:hanging="360"/>
            </w:pPr>
          </w:p>
        </w:tc>
      </w:tr>
      <w:tr w:rsidR="00B64F2E" w:rsidTr="00416A97">
        <w:tc>
          <w:tcPr>
            <w:tcW w:w="4296" w:type="dxa"/>
            <w:hideMark/>
          </w:tcPr>
          <w:p w:rsidR="00B64F2E" w:rsidRDefault="00B64F2E" w:rsidP="00416A97">
            <w:pPr>
              <w:ind w:left="360" w:hanging="360"/>
            </w:pPr>
            <w:r>
              <w:t>__________________________________</w:t>
            </w:r>
          </w:p>
        </w:tc>
        <w:tc>
          <w:tcPr>
            <w:tcW w:w="492" w:type="dxa"/>
            <w:vAlign w:val="center"/>
          </w:tcPr>
          <w:p w:rsidR="00B64F2E" w:rsidRDefault="00B64F2E" w:rsidP="00416A97">
            <w:pPr>
              <w:ind w:left="360" w:hanging="360"/>
            </w:pPr>
          </w:p>
        </w:tc>
        <w:tc>
          <w:tcPr>
            <w:tcW w:w="2700" w:type="dxa"/>
            <w:tcBorders>
              <w:top w:val="nil"/>
              <w:left w:val="nil"/>
              <w:bottom w:val="single" w:sz="4" w:space="0" w:color="auto"/>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nil"/>
              <w:left w:val="nil"/>
              <w:bottom w:val="single" w:sz="4" w:space="0" w:color="auto"/>
              <w:right w:val="nil"/>
            </w:tcBorders>
          </w:tcPr>
          <w:p w:rsidR="00B64F2E" w:rsidRDefault="00B64F2E" w:rsidP="00416A97">
            <w:pPr>
              <w:ind w:left="360" w:hanging="360"/>
            </w:pPr>
          </w:p>
        </w:tc>
      </w:tr>
      <w:tr w:rsidR="00B64F2E" w:rsidTr="00416A97">
        <w:tc>
          <w:tcPr>
            <w:tcW w:w="4296" w:type="dxa"/>
          </w:tcPr>
          <w:p w:rsidR="00B64F2E" w:rsidRDefault="00B64F2E" w:rsidP="00416A97">
            <w:pPr>
              <w:ind w:left="360" w:hanging="360"/>
            </w:pPr>
          </w:p>
        </w:tc>
        <w:tc>
          <w:tcPr>
            <w:tcW w:w="492" w:type="dxa"/>
            <w:vAlign w:val="center"/>
          </w:tcPr>
          <w:p w:rsidR="00B64F2E" w:rsidRDefault="00B64F2E" w:rsidP="00416A97">
            <w:pPr>
              <w:ind w:left="360" w:hanging="360"/>
            </w:pPr>
          </w:p>
        </w:tc>
        <w:tc>
          <w:tcPr>
            <w:tcW w:w="2700" w:type="dxa"/>
            <w:tcBorders>
              <w:top w:val="single" w:sz="4" w:space="0" w:color="auto"/>
              <w:left w:val="nil"/>
              <w:bottom w:val="nil"/>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single" w:sz="4" w:space="0" w:color="auto"/>
              <w:left w:val="nil"/>
              <w:bottom w:val="nil"/>
              <w:right w:val="nil"/>
            </w:tcBorders>
          </w:tcPr>
          <w:p w:rsidR="00B64F2E" w:rsidRDefault="00B64F2E" w:rsidP="00416A97">
            <w:pPr>
              <w:ind w:left="360" w:hanging="360"/>
            </w:pPr>
          </w:p>
        </w:tc>
      </w:tr>
      <w:tr w:rsidR="00B64F2E" w:rsidTr="00416A97">
        <w:tc>
          <w:tcPr>
            <w:tcW w:w="4296" w:type="dxa"/>
            <w:hideMark/>
          </w:tcPr>
          <w:p w:rsidR="00B64F2E" w:rsidRDefault="00B64F2E" w:rsidP="00416A97">
            <w:pPr>
              <w:ind w:left="360" w:hanging="360"/>
            </w:pPr>
            <w:r>
              <w:t>__________________________________</w:t>
            </w:r>
          </w:p>
        </w:tc>
        <w:tc>
          <w:tcPr>
            <w:tcW w:w="492" w:type="dxa"/>
            <w:vAlign w:val="center"/>
          </w:tcPr>
          <w:p w:rsidR="00B64F2E" w:rsidRDefault="00B64F2E" w:rsidP="00416A97">
            <w:pPr>
              <w:ind w:left="360" w:hanging="360"/>
            </w:pPr>
          </w:p>
        </w:tc>
        <w:tc>
          <w:tcPr>
            <w:tcW w:w="2700" w:type="dxa"/>
            <w:tcBorders>
              <w:top w:val="nil"/>
              <w:left w:val="nil"/>
              <w:bottom w:val="single" w:sz="4" w:space="0" w:color="auto"/>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nil"/>
              <w:left w:val="nil"/>
              <w:bottom w:val="single" w:sz="4" w:space="0" w:color="auto"/>
              <w:right w:val="nil"/>
            </w:tcBorders>
          </w:tcPr>
          <w:p w:rsidR="00B64F2E" w:rsidRDefault="00B64F2E" w:rsidP="00416A97">
            <w:pPr>
              <w:ind w:left="360" w:hanging="360"/>
            </w:pPr>
          </w:p>
        </w:tc>
      </w:tr>
      <w:tr w:rsidR="00B64F2E" w:rsidTr="00416A97">
        <w:tc>
          <w:tcPr>
            <w:tcW w:w="4296" w:type="dxa"/>
          </w:tcPr>
          <w:p w:rsidR="00B64F2E" w:rsidRDefault="00B64F2E" w:rsidP="00416A97">
            <w:pPr>
              <w:ind w:left="360" w:hanging="360"/>
            </w:pPr>
          </w:p>
        </w:tc>
        <w:tc>
          <w:tcPr>
            <w:tcW w:w="492" w:type="dxa"/>
            <w:vAlign w:val="center"/>
          </w:tcPr>
          <w:p w:rsidR="00B64F2E" w:rsidRDefault="00B64F2E" w:rsidP="00416A97">
            <w:pPr>
              <w:ind w:left="360" w:hanging="360"/>
            </w:pPr>
          </w:p>
        </w:tc>
        <w:tc>
          <w:tcPr>
            <w:tcW w:w="2700" w:type="dxa"/>
            <w:tcBorders>
              <w:top w:val="single" w:sz="4" w:space="0" w:color="auto"/>
              <w:left w:val="nil"/>
              <w:bottom w:val="nil"/>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single" w:sz="4" w:space="0" w:color="auto"/>
              <w:left w:val="nil"/>
              <w:bottom w:val="nil"/>
              <w:right w:val="nil"/>
            </w:tcBorders>
          </w:tcPr>
          <w:p w:rsidR="00B64F2E" w:rsidRDefault="00B64F2E" w:rsidP="00416A97">
            <w:pPr>
              <w:ind w:left="360" w:hanging="360"/>
            </w:pPr>
          </w:p>
        </w:tc>
      </w:tr>
      <w:tr w:rsidR="00B64F2E" w:rsidTr="00416A97">
        <w:tc>
          <w:tcPr>
            <w:tcW w:w="4296" w:type="dxa"/>
            <w:hideMark/>
          </w:tcPr>
          <w:p w:rsidR="00B64F2E" w:rsidRDefault="00B64F2E" w:rsidP="00416A97">
            <w:pPr>
              <w:ind w:left="360" w:hanging="360"/>
            </w:pPr>
            <w:r>
              <w:t>__________________________________</w:t>
            </w:r>
          </w:p>
        </w:tc>
        <w:tc>
          <w:tcPr>
            <w:tcW w:w="492" w:type="dxa"/>
            <w:vAlign w:val="center"/>
          </w:tcPr>
          <w:p w:rsidR="00B64F2E" w:rsidRDefault="00B64F2E" w:rsidP="00416A97">
            <w:pPr>
              <w:ind w:left="360" w:hanging="360"/>
            </w:pPr>
          </w:p>
        </w:tc>
        <w:tc>
          <w:tcPr>
            <w:tcW w:w="2700" w:type="dxa"/>
            <w:tcBorders>
              <w:top w:val="nil"/>
              <w:left w:val="nil"/>
              <w:bottom w:val="single" w:sz="4" w:space="0" w:color="auto"/>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nil"/>
              <w:left w:val="nil"/>
              <w:bottom w:val="single" w:sz="4" w:space="0" w:color="auto"/>
              <w:right w:val="nil"/>
            </w:tcBorders>
          </w:tcPr>
          <w:p w:rsidR="00B64F2E" w:rsidRDefault="00B64F2E" w:rsidP="00416A97">
            <w:pPr>
              <w:ind w:left="360" w:hanging="360"/>
            </w:pPr>
          </w:p>
        </w:tc>
      </w:tr>
      <w:tr w:rsidR="00B64F2E" w:rsidTr="00416A97">
        <w:tc>
          <w:tcPr>
            <w:tcW w:w="4296" w:type="dxa"/>
          </w:tcPr>
          <w:p w:rsidR="00B64F2E" w:rsidRDefault="00B64F2E" w:rsidP="00416A97">
            <w:pPr>
              <w:ind w:left="360" w:hanging="360"/>
            </w:pPr>
          </w:p>
        </w:tc>
        <w:tc>
          <w:tcPr>
            <w:tcW w:w="492" w:type="dxa"/>
            <w:vAlign w:val="center"/>
          </w:tcPr>
          <w:p w:rsidR="00B64F2E" w:rsidRDefault="00B64F2E" w:rsidP="00416A97">
            <w:pPr>
              <w:ind w:left="360" w:hanging="360"/>
            </w:pPr>
          </w:p>
        </w:tc>
        <w:tc>
          <w:tcPr>
            <w:tcW w:w="2700" w:type="dxa"/>
            <w:tcBorders>
              <w:top w:val="single" w:sz="4" w:space="0" w:color="auto"/>
              <w:left w:val="nil"/>
              <w:bottom w:val="nil"/>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single" w:sz="4" w:space="0" w:color="auto"/>
              <w:left w:val="nil"/>
              <w:bottom w:val="nil"/>
              <w:right w:val="nil"/>
            </w:tcBorders>
          </w:tcPr>
          <w:p w:rsidR="00B64F2E" w:rsidRDefault="00B64F2E" w:rsidP="00416A97">
            <w:pPr>
              <w:ind w:left="360" w:hanging="360"/>
            </w:pPr>
          </w:p>
        </w:tc>
      </w:tr>
      <w:tr w:rsidR="00B64F2E" w:rsidTr="00416A97">
        <w:tc>
          <w:tcPr>
            <w:tcW w:w="4296" w:type="dxa"/>
            <w:hideMark/>
          </w:tcPr>
          <w:p w:rsidR="00B64F2E" w:rsidRDefault="00B64F2E" w:rsidP="00416A97">
            <w:pPr>
              <w:ind w:left="360" w:hanging="360"/>
            </w:pPr>
            <w:r>
              <w:t>__________________________________</w:t>
            </w:r>
          </w:p>
        </w:tc>
        <w:tc>
          <w:tcPr>
            <w:tcW w:w="492" w:type="dxa"/>
            <w:vAlign w:val="center"/>
          </w:tcPr>
          <w:p w:rsidR="00B64F2E" w:rsidRDefault="00B64F2E" w:rsidP="00416A97">
            <w:pPr>
              <w:ind w:left="360" w:hanging="360"/>
            </w:pPr>
          </w:p>
        </w:tc>
        <w:tc>
          <w:tcPr>
            <w:tcW w:w="2700" w:type="dxa"/>
            <w:tcBorders>
              <w:top w:val="nil"/>
              <w:left w:val="nil"/>
              <w:bottom w:val="single" w:sz="4" w:space="0" w:color="auto"/>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nil"/>
              <w:left w:val="nil"/>
              <w:bottom w:val="single" w:sz="4" w:space="0" w:color="auto"/>
              <w:right w:val="nil"/>
            </w:tcBorders>
          </w:tcPr>
          <w:p w:rsidR="00B64F2E" w:rsidRDefault="00B64F2E" w:rsidP="00416A97">
            <w:pPr>
              <w:ind w:left="360" w:hanging="360"/>
            </w:pPr>
          </w:p>
        </w:tc>
      </w:tr>
      <w:tr w:rsidR="00B64F2E" w:rsidTr="00416A97">
        <w:tc>
          <w:tcPr>
            <w:tcW w:w="4296" w:type="dxa"/>
          </w:tcPr>
          <w:p w:rsidR="00B64F2E" w:rsidRDefault="00B64F2E" w:rsidP="00416A97">
            <w:pPr>
              <w:ind w:left="360" w:hanging="360"/>
            </w:pPr>
          </w:p>
        </w:tc>
        <w:tc>
          <w:tcPr>
            <w:tcW w:w="492" w:type="dxa"/>
            <w:vAlign w:val="center"/>
          </w:tcPr>
          <w:p w:rsidR="00B64F2E" w:rsidRDefault="00B64F2E" w:rsidP="00416A97">
            <w:pPr>
              <w:ind w:left="360" w:hanging="360"/>
            </w:pPr>
          </w:p>
        </w:tc>
        <w:tc>
          <w:tcPr>
            <w:tcW w:w="2700" w:type="dxa"/>
            <w:tcBorders>
              <w:top w:val="single" w:sz="4" w:space="0" w:color="auto"/>
              <w:left w:val="nil"/>
              <w:bottom w:val="nil"/>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single" w:sz="4" w:space="0" w:color="auto"/>
              <w:left w:val="nil"/>
              <w:bottom w:val="nil"/>
              <w:right w:val="nil"/>
            </w:tcBorders>
          </w:tcPr>
          <w:p w:rsidR="00B64F2E" w:rsidRDefault="00B64F2E" w:rsidP="00416A97">
            <w:pPr>
              <w:ind w:left="360" w:hanging="360"/>
            </w:pPr>
          </w:p>
        </w:tc>
      </w:tr>
      <w:tr w:rsidR="00B64F2E" w:rsidTr="00416A97">
        <w:tc>
          <w:tcPr>
            <w:tcW w:w="4296" w:type="dxa"/>
            <w:tcBorders>
              <w:top w:val="nil"/>
              <w:left w:val="nil"/>
              <w:bottom w:val="single" w:sz="4" w:space="0" w:color="auto"/>
              <w:right w:val="nil"/>
            </w:tcBorders>
            <w:hideMark/>
          </w:tcPr>
          <w:p w:rsidR="00B64F2E" w:rsidRDefault="00B64F2E" w:rsidP="00416A97">
            <w:pPr>
              <w:ind w:left="360" w:hanging="360"/>
            </w:pPr>
            <w:r>
              <w:t>__________________________________</w:t>
            </w:r>
          </w:p>
        </w:tc>
        <w:tc>
          <w:tcPr>
            <w:tcW w:w="492" w:type="dxa"/>
            <w:vAlign w:val="center"/>
          </w:tcPr>
          <w:p w:rsidR="00B64F2E" w:rsidRDefault="00B64F2E" w:rsidP="00416A97">
            <w:pPr>
              <w:ind w:left="360" w:hanging="360"/>
            </w:pPr>
          </w:p>
        </w:tc>
        <w:tc>
          <w:tcPr>
            <w:tcW w:w="2700" w:type="dxa"/>
            <w:tcBorders>
              <w:top w:val="nil"/>
              <w:left w:val="nil"/>
              <w:bottom w:val="single" w:sz="4" w:space="0" w:color="auto"/>
              <w:right w:val="nil"/>
            </w:tcBorders>
          </w:tcPr>
          <w:p w:rsidR="00B64F2E" w:rsidRDefault="00B64F2E" w:rsidP="00416A97">
            <w:pPr>
              <w:ind w:left="360" w:hanging="360"/>
            </w:pPr>
          </w:p>
        </w:tc>
        <w:tc>
          <w:tcPr>
            <w:tcW w:w="540" w:type="dxa"/>
          </w:tcPr>
          <w:p w:rsidR="00B64F2E" w:rsidRDefault="00B64F2E" w:rsidP="00416A97">
            <w:pPr>
              <w:ind w:left="360" w:hanging="360"/>
            </w:pPr>
          </w:p>
        </w:tc>
        <w:tc>
          <w:tcPr>
            <w:tcW w:w="1530" w:type="dxa"/>
            <w:tcBorders>
              <w:top w:val="nil"/>
              <w:left w:val="nil"/>
              <w:bottom w:val="single" w:sz="4" w:space="0" w:color="auto"/>
              <w:right w:val="nil"/>
            </w:tcBorders>
          </w:tcPr>
          <w:p w:rsidR="00B64F2E" w:rsidRDefault="00B64F2E" w:rsidP="00416A97">
            <w:pPr>
              <w:ind w:left="360" w:hanging="360"/>
            </w:pPr>
          </w:p>
        </w:tc>
      </w:tr>
    </w:tbl>
    <w:p w:rsidR="00B64F2E" w:rsidRPr="00907E4C" w:rsidRDefault="00B64F2E" w:rsidP="00B64F2E">
      <w:pPr>
        <w:rPr>
          <w:rFonts w:eastAsia="Calibri"/>
        </w:rPr>
      </w:pPr>
    </w:p>
    <w:p w:rsidR="00290B2A" w:rsidRPr="00A61C79" w:rsidRDefault="00290B2A" w:rsidP="00B64F2E">
      <w:pPr>
        <w:spacing w:line="240" w:lineRule="auto"/>
        <w:rPr>
          <w:rFonts w:ascii="Times New Roman" w:hAnsi="Times New Roman" w:cs="Times New Roman"/>
          <w:sz w:val="24"/>
          <w:szCs w:val="24"/>
        </w:rPr>
      </w:pPr>
    </w:p>
    <w:sectPr w:rsidR="00290B2A" w:rsidRPr="00A61C79" w:rsidSect="00E007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36" w:rsidRDefault="00D62B36" w:rsidP="00A34EBC">
      <w:pPr>
        <w:spacing w:after="0" w:line="240" w:lineRule="auto"/>
      </w:pPr>
      <w:r>
        <w:separator/>
      </w:r>
    </w:p>
  </w:endnote>
  <w:endnote w:type="continuationSeparator" w:id="0">
    <w:p w:rsidR="00D62B36" w:rsidRDefault="00D62B36" w:rsidP="00A34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8C" w:rsidRDefault="00730B8C" w:rsidP="00730B8C">
    <w:pPr>
      <w:pStyle w:val="Footer"/>
      <w:jc w:val="center"/>
      <w:rPr>
        <w:sz w:val="20"/>
      </w:rPr>
    </w:pPr>
    <w:r>
      <w:rPr>
        <w:sz w:val="20"/>
      </w:rPr>
      <w:t xml:space="preserve">OTHS/EBT-14-001-S                 State of MD, DHR, OTHS- Electronic Benefits Transfer Solicitation           Page </w:t>
    </w:r>
    <w:r w:rsidR="00DC6335">
      <w:rPr>
        <w:b/>
        <w:sz w:val="20"/>
      </w:rPr>
      <w:fldChar w:fldCharType="begin"/>
    </w:r>
    <w:r>
      <w:rPr>
        <w:b/>
        <w:sz w:val="20"/>
      </w:rPr>
      <w:instrText xml:space="preserve"> PAGE </w:instrText>
    </w:r>
    <w:r w:rsidR="00DC6335">
      <w:rPr>
        <w:b/>
        <w:sz w:val="20"/>
      </w:rPr>
      <w:fldChar w:fldCharType="separate"/>
    </w:r>
    <w:r w:rsidR="00204819">
      <w:rPr>
        <w:b/>
        <w:noProof/>
        <w:sz w:val="20"/>
      </w:rPr>
      <w:t>1</w:t>
    </w:r>
    <w:r w:rsidR="00DC6335">
      <w:rPr>
        <w:b/>
        <w:sz w:val="20"/>
      </w:rPr>
      <w:fldChar w:fldCharType="end"/>
    </w:r>
    <w:r>
      <w:rPr>
        <w:sz w:val="20"/>
      </w:rPr>
      <w:t xml:space="preserve"> of </w:t>
    </w:r>
    <w:r w:rsidR="00DC6335">
      <w:rPr>
        <w:b/>
        <w:sz w:val="20"/>
      </w:rPr>
      <w:fldChar w:fldCharType="begin"/>
    </w:r>
    <w:r>
      <w:rPr>
        <w:b/>
        <w:sz w:val="20"/>
      </w:rPr>
      <w:instrText xml:space="preserve"> NUMPAGES  </w:instrText>
    </w:r>
    <w:r w:rsidR="00DC6335">
      <w:rPr>
        <w:b/>
        <w:sz w:val="20"/>
      </w:rPr>
      <w:fldChar w:fldCharType="separate"/>
    </w:r>
    <w:r w:rsidR="00204819">
      <w:rPr>
        <w:b/>
        <w:noProof/>
        <w:sz w:val="20"/>
      </w:rPr>
      <w:t>5</w:t>
    </w:r>
    <w:r w:rsidR="00DC6335">
      <w:rPr>
        <w:b/>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65" w:rsidRPr="00423EFB" w:rsidRDefault="00A43491" w:rsidP="00A43491">
    <w:pPr>
      <w:pStyle w:val="Footer"/>
      <w:jc w:val="center"/>
      <w:rPr>
        <w:sz w:val="20"/>
      </w:rPr>
    </w:pPr>
    <w:r w:rsidRPr="00423EFB">
      <w:rPr>
        <w:sz w:val="20"/>
      </w:rPr>
      <w:t xml:space="preserve">OTHS/EBT-14-001-S                 State of MD, DHR, OTHS- Electronic Benefits Transfer Solicitation           Page </w:t>
    </w:r>
    <w:r w:rsidR="00DC6335" w:rsidRPr="00423EFB">
      <w:rPr>
        <w:b/>
        <w:sz w:val="20"/>
      </w:rPr>
      <w:fldChar w:fldCharType="begin"/>
    </w:r>
    <w:r w:rsidRPr="00423EFB">
      <w:rPr>
        <w:b/>
        <w:sz w:val="20"/>
      </w:rPr>
      <w:instrText xml:space="preserve"> PAGE </w:instrText>
    </w:r>
    <w:r w:rsidR="00DC6335" w:rsidRPr="00423EFB">
      <w:rPr>
        <w:b/>
        <w:sz w:val="20"/>
      </w:rPr>
      <w:fldChar w:fldCharType="separate"/>
    </w:r>
    <w:r w:rsidR="006C038E">
      <w:rPr>
        <w:b/>
        <w:noProof/>
        <w:sz w:val="20"/>
      </w:rPr>
      <w:t>2</w:t>
    </w:r>
    <w:r w:rsidR="00DC6335" w:rsidRPr="00423EFB">
      <w:rPr>
        <w:b/>
        <w:sz w:val="20"/>
      </w:rPr>
      <w:fldChar w:fldCharType="end"/>
    </w:r>
    <w:r w:rsidRPr="00423EFB">
      <w:rPr>
        <w:sz w:val="20"/>
      </w:rPr>
      <w:t xml:space="preserve"> of </w:t>
    </w:r>
    <w:r w:rsidR="00DC6335" w:rsidRPr="00423EFB">
      <w:rPr>
        <w:b/>
        <w:sz w:val="20"/>
      </w:rPr>
      <w:fldChar w:fldCharType="begin"/>
    </w:r>
    <w:r w:rsidRPr="00423EFB">
      <w:rPr>
        <w:b/>
        <w:sz w:val="20"/>
      </w:rPr>
      <w:instrText xml:space="preserve"> NUMPAGES  </w:instrText>
    </w:r>
    <w:r w:rsidR="00DC6335" w:rsidRPr="00423EFB">
      <w:rPr>
        <w:b/>
        <w:sz w:val="20"/>
      </w:rPr>
      <w:fldChar w:fldCharType="separate"/>
    </w:r>
    <w:r w:rsidR="006C038E">
      <w:rPr>
        <w:b/>
        <w:noProof/>
        <w:sz w:val="20"/>
      </w:rPr>
      <w:t>5</w:t>
    </w:r>
    <w:r w:rsidR="00DC6335" w:rsidRPr="00423EFB">
      <w:rPr>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36" w:rsidRDefault="00D62B36" w:rsidP="00A34EBC">
      <w:pPr>
        <w:spacing w:after="0" w:line="240" w:lineRule="auto"/>
      </w:pPr>
      <w:r>
        <w:separator/>
      </w:r>
    </w:p>
  </w:footnote>
  <w:footnote w:type="continuationSeparator" w:id="0">
    <w:p w:rsidR="00D62B36" w:rsidRDefault="00D62B36" w:rsidP="00A34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F9" w:rsidRDefault="00881028" w:rsidP="008361F9">
    <w:pPr>
      <w:pStyle w:val="Heading2"/>
      <w:pBdr>
        <w:top w:val="single" w:sz="4" w:space="1" w:color="auto"/>
        <w:left w:val="single" w:sz="4" w:space="0" w:color="auto"/>
        <w:bottom w:val="single" w:sz="4" w:space="1" w:color="auto"/>
        <w:right w:val="single" w:sz="4" w:space="4" w:color="auto"/>
      </w:pBdr>
      <w:shd w:val="clear" w:color="auto" w:fill="C0C0C0"/>
      <w:ind w:left="90" w:right="-180"/>
      <w:jc w:val="center"/>
      <w:rPr>
        <w:sz w:val="24"/>
      </w:rPr>
    </w:pPr>
    <w:r>
      <w:rPr>
        <w:sz w:val="24"/>
      </w:rPr>
      <w:t>ATTACHMENT (DD</w:t>
    </w:r>
    <w:r w:rsidR="00423EFB">
      <w:rPr>
        <w:sz w:val="24"/>
      </w:rPr>
      <w:t xml:space="preserve">) </w:t>
    </w:r>
    <w:r w:rsidR="008361F9">
      <w:rPr>
        <w:sz w:val="24"/>
      </w:rPr>
      <w:t>Non-Disclosure agreement (F1-F2)</w:t>
    </w:r>
  </w:p>
  <w:p w:rsidR="008361F9" w:rsidRDefault="008361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F9" w:rsidRDefault="008361F9" w:rsidP="008361F9">
    <w:pPr>
      <w:pStyle w:val="Heading2"/>
      <w:pBdr>
        <w:top w:val="single" w:sz="4" w:space="1" w:color="auto"/>
        <w:left w:val="single" w:sz="4" w:space="0" w:color="auto"/>
        <w:bottom w:val="single" w:sz="4" w:space="1" w:color="auto"/>
        <w:right w:val="single" w:sz="4" w:space="4" w:color="auto"/>
      </w:pBdr>
      <w:shd w:val="clear" w:color="auto" w:fill="C0C0C0"/>
      <w:ind w:left="90" w:right="-180"/>
      <w:jc w:val="center"/>
      <w:rPr>
        <w:sz w:val="24"/>
      </w:rPr>
    </w:pPr>
    <w:r>
      <w:tab/>
    </w:r>
    <w:r w:rsidR="00516B9A">
      <w:rPr>
        <w:sz w:val="24"/>
      </w:rPr>
      <w:t>ATTACHMENT (DD</w:t>
    </w:r>
    <w:r w:rsidR="00423EFB">
      <w:rPr>
        <w:sz w:val="24"/>
      </w:rPr>
      <w:t>)</w:t>
    </w:r>
    <w:r>
      <w:rPr>
        <w:sz w:val="24"/>
      </w:rPr>
      <w:t xml:space="preserve"> Non-Disclosure agreement (F1-F2)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D0E"/>
    <w:multiLevelType w:val="hybridMultilevel"/>
    <w:tmpl w:val="E9AC1344"/>
    <w:lvl w:ilvl="0" w:tplc="9CE232B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B630FAC"/>
    <w:multiLevelType w:val="hybridMultilevel"/>
    <w:tmpl w:val="6D606FE4"/>
    <w:lvl w:ilvl="0" w:tplc="F14A5D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D6FE5"/>
    <w:multiLevelType w:val="hybridMultilevel"/>
    <w:tmpl w:val="0CCEB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F6B50CA"/>
    <w:multiLevelType w:val="multilevel"/>
    <w:tmpl w:val="5EE26CBA"/>
    <w:lvl w:ilvl="0">
      <w:start w:val="1"/>
      <w:numFmt w:val="decimal"/>
      <w:suff w:val="space"/>
      <w:lvlText w:val="SECTION %1"/>
      <w:lvlJc w:val="left"/>
      <w:pPr>
        <w:ind w:left="0" w:firstLine="0"/>
      </w:pPr>
      <w:rPr>
        <w:rFonts w:hint="default"/>
      </w:rPr>
    </w:lvl>
    <w:lvl w:ilvl="1">
      <w:start w:val="1"/>
      <w:numFmt w:val="decimal"/>
      <w:lvlText w:val="%1.%2"/>
      <w:lvlJc w:val="left"/>
      <w:pPr>
        <w:tabs>
          <w:tab w:val="num" w:pos="1026"/>
        </w:tabs>
        <w:ind w:left="1026" w:hanging="576"/>
      </w:pPr>
      <w:rPr>
        <w:rFonts w:hint="default"/>
        <w:b/>
      </w:rPr>
    </w:lvl>
    <w:lvl w:ilvl="2">
      <w:start w:val="1"/>
      <w:numFmt w:val="decimal"/>
      <w:lvlText w:val="%1.%2.%3"/>
      <w:lvlJc w:val="left"/>
      <w:pPr>
        <w:tabs>
          <w:tab w:val="num" w:pos="720"/>
        </w:tabs>
        <w:ind w:left="720" w:firstLine="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A7E3F97"/>
    <w:multiLevelType w:val="hybridMultilevel"/>
    <w:tmpl w:val="DF7E7B76"/>
    <w:lvl w:ilvl="0" w:tplc="FFFFFFFF">
      <w:start w:val="1"/>
      <w:numFmt w:val="decimal"/>
      <w:lvlText w:val="%1."/>
      <w:lvlJc w:val="left"/>
      <w:pPr>
        <w:tabs>
          <w:tab w:val="num" w:pos="720"/>
        </w:tabs>
        <w:ind w:left="720" w:hanging="720"/>
      </w:pPr>
      <w:rPr>
        <w:rFonts w:cs="Times New Roman"/>
        <w:b w:val="0"/>
        <w:i w:val="0"/>
      </w:rPr>
    </w:lvl>
    <w:lvl w:ilvl="1" w:tplc="FFFFFFFF">
      <w:start w:val="2"/>
      <w:numFmt w:val="upp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6A2E3882"/>
    <w:multiLevelType w:val="hybridMultilevel"/>
    <w:tmpl w:val="1C3C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F5046"/>
    <w:multiLevelType w:val="hybridMultilevel"/>
    <w:tmpl w:val="85488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290C63"/>
    <w:multiLevelType w:val="hybridMultilevel"/>
    <w:tmpl w:val="DD8E0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C64525"/>
    <w:multiLevelType w:val="hybridMultilevel"/>
    <w:tmpl w:val="C47C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61496D"/>
    <w:multiLevelType w:val="hybridMultilevel"/>
    <w:tmpl w:val="4912B7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5"/>
  </w:num>
  <w:num w:numId="5">
    <w:abstractNumId w:val="7"/>
  </w:num>
  <w:num w:numId="6">
    <w:abstractNumId w:val="9"/>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suff w:val="nothing"/>
        <w:lvlText w:val=""/>
        <w:lvlJc w:val="left"/>
        <w:pPr>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QMtxefUNT3xfe+9oBBPAvivj4bM=" w:salt="eEBjgWUSURZGtszeTFBmfA=="/>
  <w:defaultTabStop w:val="720"/>
  <w:characterSpacingControl w:val="doNotCompress"/>
  <w:footnotePr>
    <w:footnote w:id="-1"/>
    <w:footnote w:id="0"/>
  </w:footnotePr>
  <w:endnotePr>
    <w:endnote w:id="-1"/>
    <w:endnote w:id="0"/>
  </w:endnotePr>
  <w:compat/>
  <w:rsids>
    <w:rsidRoot w:val="00C7741A"/>
    <w:rsid w:val="00012134"/>
    <w:rsid w:val="00023A65"/>
    <w:rsid w:val="00023F2B"/>
    <w:rsid w:val="00033CB6"/>
    <w:rsid w:val="00041047"/>
    <w:rsid w:val="00062025"/>
    <w:rsid w:val="000816D0"/>
    <w:rsid w:val="00085CA7"/>
    <w:rsid w:val="000B0C55"/>
    <w:rsid w:val="000C2092"/>
    <w:rsid w:val="000D0EC9"/>
    <w:rsid w:val="000E22D7"/>
    <w:rsid w:val="000E640F"/>
    <w:rsid w:val="000E6E0C"/>
    <w:rsid w:val="00106FA2"/>
    <w:rsid w:val="00120BA4"/>
    <w:rsid w:val="00177E60"/>
    <w:rsid w:val="001A19BF"/>
    <w:rsid w:val="001B4E4E"/>
    <w:rsid w:val="00204819"/>
    <w:rsid w:val="00214429"/>
    <w:rsid w:val="00265789"/>
    <w:rsid w:val="002711FC"/>
    <w:rsid w:val="002817FA"/>
    <w:rsid w:val="00281B5C"/>
    <w:rsid w:val="002823DA"/>
    <w:rsid w:val="00285701"/>
    <w:rsid w:val="0028704A"/>
    <w:rsid w:val="00290B2A"/>
    <w:rsid w:val="002C2D21"/>
    <w:rsid w:val="002D278D"/>
    <w:rsid w:val="002D6977"/>
    <w:rsid w:val="002F7003"/>
    <w:rsid w:val="0032124F"/>
    <w:rsid w:val="00346812"/>
    <w:rsid w:val="0036515E"/>
    <w:rsid w:val="004072C4"/>
    <w:rsid w:val="00417539"/>
    <w:rsid w:val="00423EFB"/>
    <w:rsid w:val="00442BC1"/>
    <w:rsid w:val="00467363"/>
    <w:rsid w:val="00492BDC"/>
    <w:rsid w:val="004E2F5D"/>
    <w:rsid w:val="004F4B53"/>
    <w:rsid w:val="004F5A00"/>
    <w:rsid w:val="004F5E8A"/>
    <w:rsid w:val="00516B9A"/>
    <w:rsid w:val="005F51BB"/>
    <w:rsid w:val="005F5EB1"/>
    <w:rsid w:val="006166F8"/>
    <w:rsid w:val="0065212B"/>
    <w:rsid w:val="006731E2"/>
    <w:rsid w:val="00677A4F"/>
    <w:rsid w:val="00681312"/>
    <w:rsid w:val="00691875"/>
    <w:rsid w:val="00692A14"/>
    <w:rsid w:val="006960C0"/>
    <w:rsid w:val="006C038E"/>
    <w:rsid w:val="006E6B06"/>
    <w:rsid w:val="007100F5"/>
    <w:rsid w:val="0071580F"/>
    <w:rsid w:val="00723D57"/>
    <w:rsid w:val="00730B8C"/>
    <w:rsid w:val="0073785A"/>
    <w:rsid w:val="007743E9"/>
    <w:rsid w:val="007835B6"/>
    <w:rsid w:val="007A5CF5"/>
    <w:rsid w:val="007A719A"/>
    <w:rsid w:val="007C3E2B"/>
    <w:rsid w:val="007E68BD"/>
    <w:rsid w:val="007F17EC"/>
    <w:rsid w:val="008361F9"/>
    <w:rsid w:val="008363BE"/>
    <w:rsid w:val="00840A22"/>
    <w:rsid w:val="00852152"/>
    <w:rsid w:val="00881028"/>
    <w:rsid w:val="00883763"/>
    <w:rsid w:val="00884F75"/>
    <w:rsid w:val="008A3B69"/>
    <w:rsid w:val="008D2D3E"/>
    <w:rsid w:val="008F5260"/>
    <w:rsid w:val="0090777B"/>
    <w:rsid w:val="009126BE"/>
    <w:rsid w:val="00926C70"/>
    <w:rsid w:val="00933CDF"/>
    <w:rsid w:val="00970485"/>
    <w:rsid w:val="009D695D"/>
    <w:rsid w:val="009E65F4"/>
    <w:rsid w:val="00A006C4"/>
    <w:rsid w:val="00A10B40"/>
    <w:rsid w:val="00A24AC6"/>
    <w:rsid w:val="00A32910"/>
    <w:rsid w:val="00A34EBC"/>
    <w:rsid w:val="00A35265"/>
    <w:rsid w:val="00A4234F"/>
    <w:rsid w:val="00A43491"/>
    <w:rsid w:val="00A44A18"/>
    <w:rsid w:val="00A6159D"/>
    <w:rsid w:val="00A61C79"/>
    <w:rsid w:val="00A66CA4"/>
    <w:rsid w:val="00A76FD1"/>
    <w:rsid w:val="00A84F1C"/>
    <w:rsid w:val="00A85428"/>
    <w:rsid w:val="00A92D87"/>
    <w:rsid w:val="00AA1D9E"/>
    <w:rsid w:val="00AE6FAD"/>
    <w:rsid w:val="00B07A14"/>
    <w:rsid w:val="00B131C6"/>
    <w:rsid w:val="00B16B38"/>
    <w:rsid w:val="00B44CE9"/>
    <w:rsid w:val="00B46768"/>
    <w:rsid w:val="00B64F2E"/>
    <w:rsid w:val="00B87467"/>
    <w:rsid w:val="00B95ECA"/>
    <w:rsid w:val="00BA6BCC"/>
    <w:rsid w:val="00BE0EF0"/>
    <w:rsid w:val="00BF609B"/>
    <w:rsid w:val="00C27F99"/>
    <w:rsid w:val="00C340C6"/>
    <w:rsid w:val="00C464F5"/>
    <w:rsid w:val="00C74AC8"/>
    <w:rsid w:val="00C7741A"/>
    <w:rsid w:val="00C868E6"/>
    <w:rsid w:val="00C93ECF"/>
    <w:rsid w:val="00CB08A9"/>
    <w:rsid w:val="00CD3852"/>
    <w:rsid w:val="00D376E8"/>
    <w:rsid w:val="00D41B76"/>
    <w:rsid w:val="00D52070"/>
    <w:rsid w:val="00D62B36"/>
    <w:rsid w:val="00D72D31"/>
    <w:rsid w:val="00D74187"/>
    <w:rsid w:val="00D853CE"/>
    <w:rsid w:val="00D8584D"/>
    <w:rsid w:val="00D967AC"/>
    <w:rsid w:val="00DA1047"/>
    <w:rsid w:val="00DA1DD6"/>
    <w:rsid w:val="00DB1229"/>
    <w:rsid w:val="00DC6335"/>
    <w:rsid w:val="00E00776"/>
    <w:rsid w:val="00E15F01"/>
    <w:rsid w:val="00E33AE7"/>
    <w:rsid w:val="00E45626"/>
    <w:rsid w:val="00EC4BFA"/>
    <w:rsid w:val="00EE4465"/>
    <w:rsid w:val="00F15048"/>
    <w:rsid w:val="00F25BE1"/>
    <w:rsid w:val="00F54BBB"/>
    <w:rsid w:val="00F56DB4"/>
    <w:rsid w:val="00F70433"/>
    <w:rsid w:val="00F814F8"/>
    <w:rsid w:val="00F941B0"/>
    <w:rsid w:val="00FC142A"/>
    <w:rsid w:val="00FC323D"/>
    <w:rsid w:val="00FE5046"/>
    <w:rsid w:val="00FF3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76"/>
  </w:style>
  <w:style w:type="paragraph" w:styleId="Heading2">
    <w:name w:val="heading 2"/>
    <w:aliases w:val="Heading 2 RFP,2 headline,h,2 headline1,h1"/>
    <w:basedOn w:val="Normal"/>
    <w:next w:val="Normal"/>
    <w:link w:val="Heading2Char"/>
    <w:qFormat/>
    <w:rsid w:val="007A5CF5"/>
    <w:pPr>
      <w:keepNext/>
      <w:widowControl w:val="0"/>
      <w:suppressAutoHyphens/>
      <w:spacing w:after="0" w:line="240" w:lineRule="auto"/>
      <w:ind w:right="-540"/>
      <w:outlineLvl w:val="1"/>
    </w:pPr>
    <w:rPr>
      <w:rFonts w:ascii="Times New Roman" w:eastAsia="Times New Roman" w:hAnsi="Times New Roman" w:cs="Times New Roman"/>
      <w:b/>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3CE"/>
    <w:pPr>
      <w:ind w:left="720"/>
      <w:contextualSpacing/>
    </w:pPr>
  </w:style>
  <w:style w:type="paragraph" w:styleId="Header">
    <w:name w:val="header"/>
    <w:basedOn w:val="Normal"/>
    <w:link w:val="HeaderChar"/>
    <w:uiPriority w:val="99"/>
    <w:unhideWhenUsed/>
    <w:rsid w:val="00A3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BC"/>
  </w:style>
  <w:style w:type="paragraph" w:styleId="Footer">
    <w:name w:val="footer"/>
    <w:basedOn w:val="Normal"/>
    <w:link w:val="FooterChar"/>
    <w:unhideWhenUsed/>
    <w:rsid w:val="00A34EBC"/>
    <w:pPr>
      <w:tabs>
        <w:tab w:val="center" w:pos="4680"/>
        <w:tab w:val="right" w:pos="9360"/>
      </w:tabs>
      <w:spacing w:after="0" w:line="240" w:lineRule="auto"/>
    </w:pPr>
  </w:style>
  <w:style w:type="character" w:customStyle="1" w:styleId="FooterChar">
    <w:name w:val="Footer Char"/>
    <w:basedOn w:val="DefaultParagraphFont"/>
    <w:link w:val="Footer"/>
    <w:rsid w:val="00A34EBC"/>
  </w:style>
  <w:style w:type="character" w:customStyle="1" w:styleId="Heading2Char">
    <w:name w:val="Heading 2 Char"/>
    <w:aliases w:val="Heading 2 RFP Char,2 headline Char,h Char,2 headline1 Char,h1 Char"/>
    <w:basedOn w:val="DefaultParagraphFont"/>
    <w:link w:val="Heading2"/>
    <w:rsid w:val="007A5CF5"/>
    <w:rPr>
      <w:rFonts w:ascii="Times New Roman" w:eastAsia="Times New Roman" w:hAnsi="Times New Roman" w:cs="Times New Roman"/>
      <w:b/>
      <w:caps/>
      <w:sz w:val="32"/>
      <w:szCs w:val="20"/>
    </w:rPr>
  </w:style>
  <w:style w:type="paragraph" w:styleId="BalloonText">
    <w:name w:val="Balloon Text"/>
    <w:basedOn w:val="Normal"/>
    <w:link w:val="BalloonTextChar"/>
    <w:uiPriority w:val="99"/>
    <w:semiHidden/>
    <w:unhideWhenUsed/>
    <w:rsid w:val="00DA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047"/>
    <w:rPr>
      <w:rFonts w:ascii="Tahoma" w:hAnsi="Tahoma" w:cs="Tahoma"/>
      <w:sz w:val="16"/>
      <w:szCs w:val="16"/>
    </w:rPr>
  </w:style>
  <w:style w:type="character" w:styleId="CommentReference">
    <w:name w:val="annotation reference"/>
    <w:basedOn w:val="DefaultParagraphFont"/>
    <w:uiPriority w:val="99"/>
    <w:semiHidden/>
    <w:unhideWhenUsed/>
    <w:rsid w:val="00C464F5"/>
    <w:rPr>
      <w:sz w:val="16"/>
      <w:szCs w:val="16"/>
    </w:rPr>
  </w:style>
  <w:style w:type="paragraph" w:styleId="CommentText">
    <w:name w:val="annotation text"/>
    <w:basedOn w:val="Normal"/>
    <w:link w:val="CommentTextChar"/>
    <w:uiPriority w:val="99"/>
    <w:semiHidden/>
    <w:unhideWhenUsed/>
    <w:rsid w:val="00C464F5"/>
    <w:pPr>
      <w:spacing w:line="240" w:lineRule="auto"/>
    </w:pPr>
    <w:rPr>
      <w:sz w:val="20"/>
      <w:szCs w:val="20"/>
    </w:rPr>
  </w:style>
  <w:style w:type="character" w:customStyle="1" w:styleId="CommentTextChar">
    <w:name w:val="Comment Text Char"/>
    <w:basedOn w:val="DefaultParagraphFont"/>
    <w:link w:val="CommentText"/>
    <w:uiPriority w:val="99"/>
    <w:semiHidden/>
    <w:rsid w:val="00C464F5"/>
    <w:rPr>
      <w:sz w:val="20"/>
      <w:szCs w:val="20"/>
    </w:rPr>
  </w:style>
  <w:style w:type="paragraph" w:styleId="CommentSubject">
    <w:name w:val="annotation subject"/>
    <w:basedOn w:val="CommentText"/>
    <w:next w:val="CommentText"/>
    <w:link w:val="CommentSubjectChar"/>
    <w:uiPriority w:val="99"/>
    <w:semiHidden/>
    <w:unhideWhenUsed/>
    <w:rsid w:val="00C464F5"/>
    <w:rPr>
      <w:b/>
      <w:bCs/>
    </w:rPr>
  </w:style>
  <w:style w:type="character" w:customStyle="1" w:styleId="CommentSubjectChar">
    <w:name w:val="Comment Subject Char"/>
    <w:basedOn w:val="CommentTextChar"/>
    <w:link w:val="CommentSubject"/>
    <w:uiPriority w:val="99"/>
    <w:semiHidden/>
    <w:rsid w:val="00C464F5"/>
    <w:rPr>
      <w:b/>
      <w:bCs/>
    </w:rPr>
  </w:style>
</w:styles>
</file>

<file path=word/webSettings.xml><?xml version="1.0" encoding="utf-8"?>
<w:webSettings xmlns:r="http://schemas.openxmlformats.org/officeDocument/2006/relationships" xmlns:w="http://schemas.openxmlformats.org/wordprocessingml/2006/main">
  <w:divs>
    <w:div w:id="89563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1826</Words>
  <Characters>10410</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DHR</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afidler</dc:creator>
  <cp:keywords/>
  <dc:description/>
  <cp:lastModifiedBy>hallk</cp:lastModifiedBy>
  <cp:revision>11</cp:revision>
  <cp:lastPrinted>2014-02-07T20:21:00Z</cp:lastPrinted>
  <dcterms:created xsi:type="dcterms:W3CDTF">2013-10-28T18:39:00Z</dcterms:created>
  <dcterms:modified xsi:type="dcterms:W3CDTF">2014-03-20T14:52:00Z</dcterms:modified>
</cp:coreProperties>
</file>