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890"/>
        <w:gridCol w:w="4329"/>
      </w:tblGrid>
      <w:tr w:rsidR="00F67194" w:rsidRPr="00ED4CF2" w14:paraId="54130C44" w14:textId="77777777">
        <w:trPr>
          <w:trHeight w:hRule="exact" w:val="56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4667" w14:textId="77777777" w:rsidR="00F67194" w:rsidRPr="00ED4CF2" w:rsidRDefault="00F67194">
            <w:pPr>
              <w:pStyle w:val="TableParagraph"/>
              <w:kinsoku w:val="0"/>
              <w:overflowPunct w:val="0"/>
              <w:ind w:right="452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 xml:space="preserve">DEPARTMENT OF HUMAN </w:t>
            </w:r>
            <w:r w:rsidR="00BB74F3" w:rsidRPr="00ED4CF2">
              <w:rPr>
                <w:b/>
                <w:bCs/>
              </w:rPr>
              <w:t>SERVICES</w:t>
            </w:r>
            <w:r w:rsidRPr="00ED4CF2">
              <w:rPr>
                <w:b/>
                <w:bCs/>
              </w:rPr>
              <w:t xml:space="preserve"> FAMILY INVESTMENT ADMINISTRATION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94B7" w14:textId="77777777" w:rsidR="00F67194" w:rsidRPr="00ED4CF2" w:rsidRDefault="00F67194">
            <w:pPr>
              <w:pStyle w:val="TableParagraph"/>
              <w:kinsoku w:val="0"/>
              <w:overflowPunct w:val="0"/>
              <w:ind w:left="1645" w:right="188" w:hanging="1428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TEMPORARY CASH ASSISTANCE MANUAL</w:t>
            </w:r>
          </w:p>
        </w:tc>
      </w:tr>
      <w:tr w:rsidR="00F67194" w:rsidRPr="00ED4CF2" w14:paraId="3C9F791C" w14:textId="77777777">
        <w:trPr>
          <w:trHeight w:hRule="exact" w:val="56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7A18" w14:textId="77777777" w:rsidR="00F67194" w:rsidRPr="00ED4CF2" w:rsidRDefault="00F67194">
            <w:pPr>
              <w:pStyle w:val="TableParagraph"/>
              <w:kinsoku w:val="0"/>
              <w:overflowPunct w:val="0"/>
              <w:ind w:right="815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SUBSTANCE ABUSE SANCTIONS – 1005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F269" w14:textId="77777777" w:rsidR="00F67194" w:rsidRPr="00ED4CF2" w:rsidRDefault="00F67194">
            <w:pPr>
              <w:pStyle w:val="TableParagraph"/>
              <w:kinsoku w:val="0"/>
              <w:overflowPunct w:val="0"/>
              <w:ind w:left="306" w:right="286" w:firstLine="181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COMAR 07.03.03.19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A48D" w14:textId="77777777" w:rsidR="00F67194" w:rsidRPr="00ED4CF2" w:rsidRDefault="00F67194">
            <w:pPr>
              <w:pStyle w:val="TableParagraph"/>
              <w:kinsoku w:val="0"/>
              <w:overflowPunct w:val="0"/>
              <w:spacing w:before="136"/>
              <w:ind w:left="741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NON-COMPLIANCE 1000</w:t>
            </w:r>
          </w:p>
        </w:tc>
      </w:tr>
    </w:tbl>
    <w:p w14:paraId="4CF5F060" w14:textId="77777777" w:rsidR="00F67194" w:rsidRDefault="00F67194">
      <w:pPr>
        <w:pStyle w:val="BodyText"/>
        <w:kinsoku w:val="0"/>
        <w:overflowPunct w:val="0"/>
        <w:spacing w:before="9"/>
        <w:ind w:firstLine="0"/>
        <w:rPr>
          <w:rFonts w:ascii="Times New Roman" w:hAnsi="Times New Roman" w:cs="Times New Roman"/>
          <w:sz w:val="11"/>
          <w:szCs w:val="11"/>
        </w:rPr>
      </w:pPr>
    </w:p>
    <w:p w14:paraId="12137E7A" w14:textId="14165732" w:rsidR="00F67194" w:rsidRDefault="0025451A">
      <w:pPr>
        <w:pStyle w:val="Heading1"/>
        <w:kinsoku w:val="0"/>
        <w:overflowPunct w:val="0"/>
        <w:spacing w:before="93"/>
      </w:pPr>
      <w:r>
        <w:t>1005 NON</w:t>
      </w:r>
      <w:r w:rsidR="00F67194">
        <w:t>-COMPLIANCE WITH SUBSTANCE ABUSE REQUIREMENTS</w:t>
      </w:r>
    </w:p>
    <w:p w14:paraId="10E7BB81" w14:textId="77777777" w:rsidR="00F67194" w:rsidRDefault="00F67194">
      <w:pPr>
        <w:pStyle w:val="BodyText"/>
        <w:kinsoku w:val="0"/>
        <w:overflowPunct w:val="0"/>
        <w:spacing w:before="10"/>
        <w:ind w:firstLine="0"/>
        <w:rPr>
          <w:b/>
          <w:bCs/>
          <w:sz w:val="23"/>
          <w:szCs w:val="23"/>
        </w:rPr>
      </w:pPr>
    </w:p>
    <w:p w14:paraId="25110BA6" w14:textId="77777777" w:rsidR="00F67194" w:rsidRDefault="00F67194">
      <w:pPr>
        <w:pStyle w:val="ListParagraph"/>
        <w:numPr>
          <w:ilvl w:val="0"/>
          <w:numId w:val="3"/>
        </w:numPr>
        <w:tabs>
          <w:tab w:val="left" w:pos="941"/>
        </w:tabs>
        <w:kinsoku w:val="0"/>
        <w:overflowPunct w:val="0"/>
        <w:ind w:hanging="360"/>
      </w:pPr>
      <w:r>
        <w:t>Application</w:t>
      </w:r>
    </w:p>
    <w:p w14:paraId="19F8933C" w14:textId="3C568DE2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spacing w:before="179"/>
        <w:ind w:right="332"/>
      </w:pPr>
      <w:r>
        <w:t xml:space="preserve">Deny the case when the </w:t>
      </w:r>
      <w:r>
        <w:rPr>
          <w:u w:val="single"/>
        </w:rPr>
        <w:t xml:space="preserve">adult or minor parent head of household </w:t>
      </w:r>
      <w:r>
        <w:t>fails to appear for screening, screens positive and fails to sign the Consent for Release of Alcohol and Drug Treatment Information (DH</w:t>
      </w:r>
      <w:r w:rsidR="00BB74F3">
        <w:t>S</w:t>
      </w:r>
      <w:r>
        <w:t xml:space="preserve">/FIA 1176) </w:t>
      </w:r>
      <w:r w:rsidR="0025451A">
        <w:t>form or</w:t>
      </w:r>
      <w:r>
        <w:t xml:space="preserve"> refuses to complete the drug</w:t>
      </w:r>
      <w:r>
        <w:rPr>
          <w:spacing w:val="-1"/>
        </w:rPr>
        <w:t xml:space="preserve"> </w:t>
      </w:r>
      <w:r>
        <w:t>test.</w:t>
      </w:r>
    </w:p>
    <w:p w14:paraId="7035138D" w14:textId="77777777" w:rsidR="00F67194" w:rsidRDefault="00F67194">
      <w:pPr>
        <w:pStyle w:val="BodyText"/>
        <w:kinsoku w:val="0"/>
        <w:overflowPunct w:val="0"/>
        <w:spacing w:before="10"/>
        <w:ind w:firstLine="0"/>
        <w:rPr>
          <w:sz w:val="23"/>
          <w:szCs w:val="23"/>
        </w:rPr>
      </w:pPr>
    </w:p>
    <w:p w14:paraId="3F3BEF40" w14:textId="5D514044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spacing w:before="1"/>
        <w:ind w:right="614"/>
      </w:pPr>
      <w:r>
        <w:t xml:space="preserve">Deny the case </w:t>
      </w:r>
      <w:r w:rsidR="00D525E7">
        <w:t>if two</w:t>
      </w:r>
      <w:r w:rsidRPr="00D525E7">
        <w:rPr>
          <w:u w:val="single"/>
        </w:rPr>
        <w:t xml:space="preserve"> </w:t>
      </w:r>
      <w:r>
        <w:rPr>
          <w:u w:val="single"/>
        </w:rPr>
        <w:t xml:space="preserve">parents are in the household and one or both parents </w:t>
      </w:r>
      <w:r>
        <w:t>refuse to be screened, refuse to sign the 1176 when the substance abuse screen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positive</w:t>
      </w:r>
      <w:r w:rsidR="007A7BD8">
        <w:t>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drug-testing</w:t>
      </w:r>
      <w:r>
        <w:rPr>
          <w:spacing w:val="-6"/>
        </w:rPr>
        <w:t xml:space="preserve"> </w:t>
      </w:r>
      <w:r>
        <w:t>requirement.</w:t>
      </w:r>
    </w:p>
    <w:p w14:paraId="79563ACB" w14:textId="77777777" w:rsidR="00F67194" w:rsidRDefault="00F67194">
      <w:pPr>
        <w:pStyle w:val="BodyText"/>
        <w:kinsoku w:val="0"/>
        <w:overflowPunct w:val="0"/>
        <w:ind w:firstLine="0"/>
      </w:pPr>
    </w:p>
    <w:p w14:paraId="7C1A880F" w14:textId="0403E12B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ind w:right="599"/>
      </w:pPr>
      <w:r>
        <w:t xml:space="preserve">Remove the individual’s needs </w:t>
      </w:r>
      <w:r>
        <w:rPr>
          <w:u w:val="single"/>
        </w:rPr>
        <w:t xml:space="preserve">if a minor parent not the head of household </w:t>
      </w:r>
      <w:r>
        <w:t>refuses to be screened, refuses to sign the 1176 when substance abuse screen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drug-testing</w:t>
      </w:r>
      <w:r>
        <w:rPr>
          <w:spacing w:val="-6"/>
        </w:rPr>
        <w:t xml:space="preserve"> </w:t>
      </w:r>
      <w:r>
        <w:t>requirement.</w:t>
      </w:r>
    </w:p>
    <w:p w14:paraId="480D276E" w14:textId="77777777" w:rsidR="002854E3" w:rsidRDefault="002854E3" w:rsidP="002854E3">
      <w:r>
        <w:t xml:space="preserve">           </w:t>
      </w:r>
    </w:p>
    <w:p w14:paraId="34126EB9" w14:textId="77777777" w:rsidR="00F67194" w:rsidRDefault="00F67194">
      <w:pPr>
        <w:pStyle w:val="ListParagraph"/>
        <w:numPr>
          <w:ilvl w:val="0"/>
          <w:numId w:val="3"/>
        </w:numPr>
        <w:tabs>
          <w:tab w:val="left" w:pos="968"/>
        </w:tabs>
        <w:kinsoku w:val="0"/>
        <w:overflowPunct w:val="0"/>
        <w:ind w:left="967" w:hanging="373"/>
      </w:pPr>
      <w:r>
        <w:t>Recertification or Interim</w:t>
      </w:r>
      <w:r>
        <w:rPr>
          <w:spacing w:val="-3"/>
        </w:rPr>
        <w:t xml:space="preserve"> </w:t>
      </w:r>
      <w:r>
        <w:t>Change</w:t>
      </w:r>
    </w:p>
    <w:p w14:paraId="422E885F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0E328433" w14:textId="77777777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ind w:right="373"/>
        <w:jc w:val="both"/>
      </w:pPr>
      <w:r>
        <w:t xml:space="preserve">Individuals </w:t>
      </w:r>
      <w:r>
        <w:rPr>
          <w:b/>
          <w:bCs/>
        </w:rPr>
        <w:t xml:space="preserve">being added </w:t>
      </w:r>
      <w:r>
        <w:t xml:space="preserve">to the TCA grant at recertification or interim change are </w:t>
      </w:r>
      <w:r>
        <w:rPr>
          <w:u w:val="single"/>
        </w:rPr>
        <w:t xml:space="preserve">treated as </w:t>
      </w:r>
      <w:r>
        <w:rPr>
          <w:b/>
          <w:bCs/>
        </w:rPr>
        <w:t xml:space="preserve">applicants </w:t>
      </w:r>
      <w:r>
        <w:t>and must comply with substance abuse treatment and services</w:t>
      </w:r>
      <w:r>
        <w:rPr>
          <w:spacing w:val="-1"/>
        </w:rPr>
        <w:t xml:space="preserve"> </w:t>
      </w:r>
      <w:r>
        <w:t>provisions.</w:t>
      </w:r>
    </w:p>
    <w:p w14:paraId="43064A48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635C7702" w14:textId="77777777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ind w:right="386"/>
      </w:pPr>
      <w:r>
        <w:t>When it is a two-parent household and one parent fails to comply with the screening,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requirement,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drug-testing</w:t>
      </w:r>
      <w:r>
        <w:rPr>
          <w:spacing w:val="-6"/>
        </w:rPr>
        <w:t xml:space="preserve"> </w:t>
      </w:r>
      <w:r>
        <w:t>provision,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 is ineligible for TCA and will be</w:t>
      </w:r>
      <w:r>
        <w:rPr>
          <w:spacing w:val="-28"/>
        </w:rPr>
        <w:t xml:space="preserve"> </w:t>
      </w:r>
      <w:r>
        <w:t>denied.</w:t>
      </w:r>
    </w:p>
    <w:p w14:paraId="6D4E732C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7D224A8C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2792E95A" w14:textId="328D7A8A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ind w:right="960"/>
      </w:pPr>
      <w:r>
        <w:t>Remove the individual’s needs if the minor parent is not the head of household and refuses to be screened, fails to sign the 1176 when the substance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positive</w:t>
      </w:r>
      <w:r w:rsidR="007A7BD8">
        <w:t>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drug-testing requirement.</w:t>
      </w:r>
    </w:p>
    <w:p w14:paraId="4A0EEB59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3967A460" w14:textId="77777777" w:rsidR="00F67194" w:rsidRDefault="00F67194">
      <w:pPr>
        <w:pStyle w:val="ListParagraph"/>
        <w:numPr>
          <w:ilvl w:val="0"/>
          <w:numId w:val="3"/>
        </w:numPr>
        <w:tabs>
          <w:tab w:val="left" w:pos="940"/>
        </w:tabs>
        <w:kinsoku w:val="0"/>
        <w:overflowPunct w:val="0"/>
        <w:ind w:hanging="346"/>
      </w:pPr>
      <w:bookmarkStart w:id="0" w:name="C._Specific_Substance_Abuse_Sanctions"/>
      <w:bookmarkEnd w:id="0"/>
      <w:r>
        <w:t>Specific Substance Abuse</w:t>
      </w:r>
      <w:r>
        <w:rPr>
          <w:spacing w:val="-29"/>
        </w:rPr>
        <w:t xml:space="preserve"> </w:t>
      </w:r>
      <w:r>
        <w:t>Sanctions</w:t>
      </w:r>
    </w:p>
    <w:p w14:paraId="5819D80E" w14:textId="1262C70E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spacing w:before="179"/>
        <w:ind w:right="613"/>
      </w:pPr>
      <w:r>
        <w:t xml:space="preserve">Impose an individual sanction when the 1177 or 1178 indicates an adult or minor parent </w:t>
      </w:r>
      <w:r w:rsidR="007A7BD8">
        <w:t>refuse</w:t>
      </w:r>
      <w:r>
        <w:t xml:space="preserve"> to comply with the SATS</w:t>
      </w:r>
      <w:r>
        <w:rPr>
          <w:spacing w:val="-23"/>
        </w:rPr>
        <w:t xml:space="preserve"> </w:t>
      </w:r>
      <w:r>
        <w:t>requirements</w:t>
      </w:r>
    </w:p>
    <w:p w14:paraId="7282817A" w14:textId="77777777" w:rsidR="00F67194" w:rsidRDefault="00F67194">
      <w:pPr>
        <w:pStyle w:val="ListParagraph"/>
        <w:numPr>
          <w:ilvl w:val="2"/>
          <w:numId w:val="3"/>
        </w:numPr>
        <w:tabs>
          <w:tab w:val="left" w:pos="1660"/>
        </w:tabs>
        <w:kinsoku w:val="0"/>
        <w:overflowPunct w:val="0"/>
        <w:spacing w:before="179"/>
      </w:pPr>
      <w:r>
        <w:t>Assign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payee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sanctioned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household</w:t>
      </w:r>
    </w:p>
    <w:p w14:paraId="13AE10D8" w14:textId="77777777" w:rsidR="00F67194" w:rsidRDefault="00F67194">
      <w:pPr>
        <w:pStyle w:val="ListParagraph"/>
        <w:numPr>
          <w:ilvl w:val="2"/>
          <w:numId w:val="3"/>
        </w:numPr>
        <w:tabs>
          <w:tab w:val="left" w:pos="1660"/>
        </w:tabs>
        <w:kinsoku w:val="0"/>
        <w:overflowPunct w:val="0"/>
        <w:spacing w:before="179"/>
        <w:sectPr w:rsidR="00F67194">
          <w:footerReference w:type="default" r:id="rId7"/>
          <w:pgSz w:w="12240" w:h="15840"/>
          <w:pgMar w:top="720" w:right="1220" w:bottom="1180" w:left="1220" w:header="0" w:footer="982" w:gutter="0"/>
          <w:pgNumType w:start="1"/>
          <w:cols w:space="720"/>
          <w:noEndnote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890"/>
        <w:gridCol w:w="4329"/>
      </w:tblGrid>
      <w:tr w:rsidR="00F67194" w:rsidRPr="00ED4CF2" w14:paraId="5B569925" w14:textId="77777777">
        <w:trPr>
          <w:trHeight w:hRule="exact" w:val="56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FB20" w14:textId="77777777" w:rsidR="00F67194" w:rsidRPr="00ED4CF2" w:rsidRDefault="00F67194">
            <w:pPr>
              <w:pStyle w:val="TableParagraph"/>
              <w:kinsoku w:val="0"/>
              <w:overflowPunct w:val="0"/>
              <w:ind w:right="452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lastRenderedPageBreak/>
              <w:t xml:space="preserve">DEPARTMENT OF HUMAN </w:t>
            </w:r>
            <w:r w:rsidR="00BB74F3" w:rsidRPr="00ED4CF2">
              <w:rPr>
                <w:b/>
                <w:bCs/>
              </w:rPr>
              <w:t>SERVICES</w:t>
            </w:r>
            <w:r w:rsidRPr="00ED4CF2">
              <w:rPr>
                <w:b/>
                <w:bCs/>
              </w:rPr>
              <w:t xml:space="preserve"> FAMILY INVESTMENT ADMINISTRATION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723" w14:textId="77777777" w:rsidR="00F67194" w:rsidRPr="00ED4CF2" w:rsidRDefault="00F67194">
            <w:pPr>
              <w:pStyle w:val="TableParagraph"/>
              <w:kinsoku w:val="0"/>
              <w:overflowPunct w:val="0"/>
              <w:ind w:left="1645" w:right="188" w:hanging="1428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TEMPORARY CASH ASSISTANCE MANUAL</w:t>
            </w:r>
          </w:p>
        </w:tc>
      </w:tr>
      <w:tr w:rsidR="00F67194" w:rsidRPr="00ED4CF2" w14:paraId="7BFBECEC" w14:textId="77777777">
        <w:trPr>
          <w:trHeight w:hRule="exact" w:val="56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975" w14:textId="77777777" w:rsidR="00F67194" w:rsidRPr="00ED4CF2" w:rsidRDefault="00F67194">
            <w:pPr>
              <w:pStyle w:val="TableParagraph"/>
              <w:kinsoku w:val="0"/>
              <w:overflowPunct w:val="0"/>
              <w:ind w:right="815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SUBSTANCE ABUSE SANCTIONS – 1005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F3F" w14:textId="77777777" w:rsidR="00F67194" w:rsidRPr="00ED4CF2" w:rsidRDefault="00F67194">
            <w:pPr>
              <w:pStyle w:val="TableParagraph"/>
              <w:kinsoku w:val="0"/>
              <w:overflowPunct w:val="0"/>
              <w:ind w:left="306" w:right="286" w:firstLine="181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COMAR 07.03.03.19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AA9B" w14:textId="77777777" w:rsidR="00F67194" w:rsidRPr="00ED4CF2" w:rsidRDefault="00F67194">
            <w:pPr>
              <w:pStyle w:val="TableParagraph"/>
              <w:kinsoku w:val="0"/>
              <w:overflowPunct w:val="0"/>
              <w:spacing w:before="136"/>
              <w:ind w:left="741"/>
              <w:rPr>
                <w:rFonts w:ascii="Times New Roman" w:hAnsi="Times New Roman" w:cs="Times New Roman"/>
              </w:rPr>
            </w:pPr>
            <w:r w:rsidRPr="00ED4CF2">
              <w:rPr>
                <w:b/>
                <w:bCs/>
              </w:rPr>
              <w:t>NON-COMPLIANCE 1000</w:t>
            </w:r>
          </w:p>
        </w:tc>
      </w:tr>
    </w:tbl>
    <w:p w14:paraId="0ABD1A3D" w14:textId="77777777" w:rsidR="00F67194" w:rsidRDefault="00F67194">
      <w:pPr>
        <w:pStyle w:val="BodyText"/>
        <w:kinsoku w:val="0"/>
        <w:overflowPunct w:val="0"/>
        <w:spacing w:before="8"/>
        <w:ind w:firstLine="0"/>
        <w:rPr>
          <w:sz w:val="11"/>
          <w:szCs w:val="11"/>
        </w:rPr>
      </w:pPr>
    </w:p>
    <w:p w14:paraId="13A45D6C" w14:textId="78A2BF72" w:rsidR="00F67194" w:rsidRDefault="00F67194">
      <w:pPr>
        <w:pStyle w:val="ListParagraph"/>
        <w:numPr>
          <w:ilvl w:val="2"/>
          <w:numId w:val="3"/>
        </w:numPr>
        <w:tabs>
          <w:tab w:val="left" w:pos="1660"/>
        </w:tabs>
        <w:kinsoku w:val="0"/>
        <w:overflowPunct w:val="0"/>
        <w:spacing w:before="92"/>
        <w:ind w:right="919"/>
      </w:pPr>
      <w:r>
        <w:t>Refer sanctioned individuals to Social Services for failure or refusal to comply with SATS</w:t>
      </w:r>
      <w:r>
        <w:rPr>
          <w:spacing w:val="-25"/>
        </w:rPr>
        <w:t xml:space="preserve"> </w:t>
      </w:r>
      <w:r>
        <w:t>requirements</w:t>
      </w:r>
    </w:p>
    <w:p w14:paraId="23A0A1BF" w14:textId="7A90DAF6" w:rsidR="00F67194" w:rsidRDefault="00F67194">
      <w:pPr>
        <w:pStyle w:val="ListParagraph"/>
        <w:numPr>
          <w:ilvl w:val="2"/>
          <w:numId w:val="3"/>
        </w:numPr>
        <w:tabs>
          <w:tab w:val="left" w:pos="1660"/>
        </w:tabs>
        <w:kinsoku w:val="0"/>
        <w:overflowPunct w:val="0"/>
        <w:spacing w:before="179"/>
        <w:ind w:right="506"/>
      </w:pPr>
      <w:r>
        <w:t xml:space="preserve">Pay the TCA benefit to a </w:t>
      </w:r>
      <w:r w:rsidR="007A7BD8">
        <w:t>third-party</w:t>
      </w:r>
      <w:r>
        <w:t xml:space="preserve"> payee when the head of household is sanctioned for failure to enroll or maintain enrollment in an appropriate and available treatment</w:t>
      </w:r>
      <w:r>
        <w:rPr>
          <w:spacing w:val="-26"/>
        </w:rPr>
        <w:t xml:space="preserve"> </w:t>
      </w:r>
      <w:r>
        <w:t>program</w:t>
      </w:r>
    </w:p>
    <w:p w14:paraId="6469E7FD" w14:textId="77777777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spacing w:before="179"/>
      </w:pPr>
      <w:r>
        <w:rPr>
          <w:u w:val="single"/>
        </w:rPr>
        <w:t xml:space="preserve">Do not </w:t>
      </w:r>
      <w:r>
        <w:t>remove a sanctioned individual from the</w:t>
      </w:r>
      <w:r>
        <w:rPr>
          <w:spacing w:val="-34"/>
        </w:rPr>
        <w:t xml:space="preserve"> </w:t>
      </w:r>
      <w:r>
        <w:t>grant</w:t>
      </w:r>
    </w:p>
    <w:p w14:paraId="4DF5B950" w14:textId="77777777" w:rsidR="00F67194" w:rsidRDefault="00F67194">
      <w:pPr>
        <w:pStyle w:val="ListParagraph"/>
        <w:numPr>
          <w:ilvl w:val="2"/>
          <w:numId w:val="3"/>
        </w:numPr>
        <w:tabs>
          <w:tab w:val="left" w:pos="1660"/>
        </w:tabs>
        <w:kinsoku w:val="0"/>
        <w:overflowPunct w:val="0"/>
        <w:spacing w:before="179"/>
        <w:ind w:right="638"/>
      </w:pPr>
      <w:r>
        <w:t>To determine the correct benefit amount, subtract the benefit amount for the household without the individual from the benefit for the household including the sanctioned</w:t>
      </w:r>
      <w:r>
        <w:rPr>
          <w:spacing w:val="-26"/>
        </w:rPr>
        <w:t xml:space="preserve"> </w:t>
      </w:r>
      <w:r>
        <w:t>person</w:t>
      </w:r>
    </w:p>
    <w:p w14:paraId="66D31B2F" w14:textId="1A2B470F" w:rsidR="00F67194" w:rsidRDefault="00F67194">
      <w:pPr>
        <w:pStyle w:val="ListParagraph"/>
        <w:numPr>
          <w:ilvl w:val="2"/>
          <w:numId w:val="3"/>
        </w:numPr>
        <w:tabs>
          <w:tab w:val="left" w:pos="1660"/>
        </w:tabs>
        <w:kinsoku w:val="0"/>
        <w:overflowPunct w:val="0"/>
        <w:spacing w:before="179"/>
        <w:ind w:left="1659" w:hanging="359"/>
      </w:pP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sanctioned</w:t>
      </w:r>
      <w:r>
        <w:rPr>
          <w:spacing w:val="-6"/>
        </w:rPr>
        <w:t xml:space="preserve"> </w:t>
      </w:r>
      <w:r>
        <w:t>individual’s</w:t>
      </w:r>
      <w:r>
        <w:rPr>
          <w:spacing w:val="-6"/>
        </w:rPr>
        <w:t xml:space="preserve"> </w:t>
      </w:r>
      <w:r w:rsidR="00F019B7">
        <w:t>E&amp;E</w:t>
      </w:r>
      <w:r>
        <w:rPr>
          <w:spacing w:val="-6"/>
        </w:rPr>
        <w:t xml:space="preserve"> </w:t>
      </w:r>
      <w:r>
        <w:t>U</w:t>
      </w:r>
      <w:r w:rsidR="0025655B">
        <w:t>nearned income</w:t>
      </w:r>
      <w:r>
        <w:rPr>
          <w:spacing w:val="-6"/>
        </w:rPr>
        <w:t xml:space="preserve"> </w:t>
      </w:r>
      <w:r>
        <w:t>screen</w:t>
      </w:r>
    </w:p>
    <w:p w14:paraId="4BC6D435" w14:textId="64EB2198" w:rsidR="00F67194" w:rsidRDefault="00F019B7">
      <w:pPr>
        <w:pStyle w:val="BodyText"/>
        <w:kinsoku w:val="0"/>
        <w:overflowPunct w:val="0"/>
        <w:ind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002BA43" wp14:editId="5236C43E">
                <wp:simplePos x="0" y="0"/>
                <wp:positionH relativeFrom="page">
                  <wp:posOffset>1308100</wp:posOffset>
                </wp:positionH>
                <wp:positionV relativeFrom="paragraph">
                  <wp:posOffset>233045</wp:posOffset>
                </wp:positionV>
                <wp:extent cx="5715000" cy="666750"/>
                <wp:effectExtent l="0" t="0" r="19050" b="1905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817E5" w14:textId="66C260EB" w:rsidR="00F67194" w:rsidRDefault="00F67194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864" w:right="151" w:hanging="7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t xml:space="preserve">The individual’s share of the TCA grant is treated as phantom income for the </w:t>
                            </w:r>
                            <w:r w:rsidR="0063317C">
                              <w:t>Supplemental Nutrition Assistance</w:t>
                            </w:r>
                            <w:r>
                              <w:t xml:space="preserve"> Program case.</w:t>
                            </w:r>
                            <w:r w:rsidR="0025655B">
                              <w:t xml:space="preserve"> E&amp;E will calculate phantom. For assistance review E&amp;E User Guide and the TCA Workbook.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2BA4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3pt;margin-top:18.35pt;width:450pt;height:52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/CCQIAAPIDAAAOAAAAZHJzL2Uyb0RvYy54bWysU8tu2zAQvBfoPxC815IN2EkFy0HqNEWB&#10;9AGk/QCKoiSiJJdd0pbSr++Ssp2gvRXVgVhql8PdmeH2ZrKGHRUGDa7my0XJmXISWu36mn//dv/m&#10;mrMQhWuFAadq/qQCv9m9frUdfaVWMIBpFTICcaEafc2HGH1VFEEOyoqwAK8cJTtAKyJtsS9aFCOh&#10;W1OsynJTjICtR5AqBPp7Nyf5LuN3nZLxS9cFFZmpOfUW84p5bdJa7Lai6lH4QctTG+IfurBCO7r0&#10;AnUnomAH1H9BWS0RAnRxIcEW0HVaqjwDTbMs/5jmcRBe5VmInOAvNIX/Bys/Hx/9V2RxegcTCZiH&#10;CP4B5I/AHOwH4Xp1iwjjoERLFy8TZcXoQ3U6mqgOVUggzfgJWhJZHCJkoKlDm1ihORmhkwBPF9LV&#10;FJmkn+ur5bosKSUpt9lsrtZZlUJU59MeQ/ygwLIU1BxJ1Iwujg8hpm5EdS5Jlzm418ZkYY1jY83f&#10;rlfreS4wuk3JVBawb/YG2VEka+Qvj0aZl2VWRzKo0bbm15ciUSU23rs23xKFNnNMnRh3oicxMnMT&#10;p2aiwkRTA+0TEYUwG5EeDgUD4C/ORjJhzcPPg0DFmfnoiOzk2HOA56A5B8JJOlrzyNkc7uPs7INH&#10;3Q+EPMvp4JYE6XTm6rmLU59krEzh6REk577c56rnp7r7DQAA//8DAFBLAwQUAAYACAAAACEAfNNA&#10;z+EAAAALAQAADwAAAGRycy9kb3ducmV2LnhtbEyPwU7DMBBE70j8g7VIvSBqp6C0CnGqqmpvCNEC&#10;Kkc3XuIo8TqK3Sb9e1wucNvdGc2+yZejbdkZe187kpBMBTCk0umaKgkf79uHBTAfFGnVOkIJF/Sw&#10;LG5vcpVpN9AOz/tQsRhCPlMSTAhdxrkvDVrlp65Ditq3660Kce0rrns1xHDb8pkQKbeqpvjBqA7X&#10;Bstmf7ISmlfztju8rL/Ke45NNXyKw+KykXJyN66egQUcw58ZrvgRHYrIdHQn0p61EmYijV2ChMd0&#10;DuxqSH4vxzg9JXPgRc7/dyh+AAAA//8DAFBLAQItABQABgAIAAAAIQC2gziS/gAAAOEBAAATAAAA&#10;AAAAAAAAAAAAAAAAAABbQ29udGVudF9UeXBlc10ueG1sUEsBAi0AFAAGAAgAAAAhADj9If/WAAAA&#10;lAEAAAsAAAAAAAAAAAAAAAAALwEAAF9yZWxzLy5yZWxzUEsBAi0AFAAGAAgAAAAhAF7XD8IJAgAA&#10;8gMAAA4AAAAAAAAAAAAAAAAALgIAAGRycy9lMm9Eb2MueG1sUEsBAi0AFAAGAAgAAAAhAHzTQM/h&#10;AAAACwEAAA8AAAAAAAAAAAAAAAAAYwQAAGRycy9kb3ducmV2LnhtbFBLBQYAAAAABAAEAPMAAABx&#10;BQAAAAA=&#10;" o:allowincell="f" filled="f">
                <v:textbox inset="0,0,0,0">
                  <w:txbxContent>
                    <w:p w14:paraId="4EB817E5" w14:textId="66C260EB" w:rsidR="00F67194" w:rsidRDefault="00F67194">
                      <w:pPr>
                        <w:pStyle w:val="BodyText"/>
                        <w:kinsoku w:val="0"/>
                        <w:overflowPunct w:val="0"/>
                        <w:spacing w:before="69"/>
                        <w:ind w:left="864" w:right="151" w:hanging="720"/>
                      </w:pPr>
                      <w:r>
                        <w:rPr>
                          <w:b/>
                          <w:bCs/>
                        </w:rPr>
                        <w:t xml:space="preserve">Note: </w:t>
                      </w:r>
                      <w:r>
                        <w:t xml:space="preserve">The individual’s share of the TCA grant is treated as phantom income for the </w:t>
                      </w:r>
                      <w:r w:rsidR="0063317C">
                        <w:t>Supplemental Nutrition Assistance</w:t>
                      </w:r>
                      <w:r>
                        <w:t xml:space="preserve"> Program case.</w:t>
                      </w:r>
                      <w:r w:rsidR="0025655B">
                        <w:t xml:space="preserve"> E&amp;E will calculate phantom. For assistance review E&amp;E User Guide and the TCA Workbook.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C7D1F1" w14:textId="77777777" w:rsidR="00F67194" w:rsidRDefault="00F67194">
      <w:pPr>
        <w:pStyle w:val="BodyText"/>
        <w:kinsoku w:val="0"/>
        <w:overflowPunct w:val="0"/>
        <w:ind w:firstLine="0"/>
        <w:rPr>
          <w:sz w:val="20"/>
          <w:szCs w:val="20"/>
        </w:rPr>
      </w:pPr>
    </w:p>
    <w:p w14:paraId="7DCDD879" w14:textId="77777777" w:rsidR="00F67194" w:rsidRDefault="00F67194">
      <w:pPr>
        <w:pStyle w:val="ListParagraph"/>
        <w:numPr>
          <w:ilvl w:val="0"/>
          <w:numId w:val="3"/>
        </w:numPr>
        <w:tabs>
          <w:tab w:val="left" w:pos="940"/>
        </w:tabs>
        <w:kinsoku w:val="0"/>
        <w:overflowPunct w:val="0"/>
        <w:spacing w:before="223"/>
        <w:ind w:left="939" w:hanging="345"/>
      </w:pPr>
      <w:r>
        <w:t>Lifting a substance abuse</w:t>
      </w:r>
      <w:r>
        <w:rPr>
          <w:spacing w:val="-28"/>
        </w:rPr>
        <w:t xml:space="preserve"> </w:t>
      </w:r>
      <w:r>
        <w:t>sanction.</w:t>
      </w:r>
    </w:p>
    <w:p w14:paraId="5CF69690" w14:textId="77777777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spacing w:before="180"/>
        <w:ind w:right="427"/>
      </w:pPr>
      <w:r>
        <w:t>Customers must comply with the requirement that caused the sanction before the sanction can be</w:t>
      </w:r>
      <w:r>
        <w:rPr>
          <w:spacing w:val="-19"/>
        </w:rPr>
        <w:t xml:space="preserve"> </w:t>
      </w:r>
      <w:r>
        <w:t>lifted</w:t>
      </w:r>
    </w:p>
    <w:p w14:paraId="7AFAEED8" w14:textId="77777777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spacing w:before="180"/>
        <w:ind w:right="559"/>
      </w:pPr>
      <w:r>
        <w:t>Treat the customer the same as a new applicant if the case has been closed 30 days or</w:t>
      </w:r>
      <w:r>
        <w:rPr>
          <w:spacing w:val="-10"/>
        </w:rPr>
        <w:t xml:space="preserve"> </w:t>
      </w:r>
      <w:r>
        <w:t>more</w:t>
      </w:r>
    </w:p>
    <w:p w14:paraId="07A9E130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1B30A6B6" w14:textId="4EEC3D61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ind w:right="907"/>
      </w:pPr>
      <w:r>
        <w:t xml:space="preserve">Lift the sanction and issue prorated </w:t>
      </w:r>
      <w:r w:rsidR="0025451A">
        <w:t xml:space="preserve">benefits </w:t>
      </w:r>
      <w:r w:rsidR="0025655B">
        <w:t xml:space="preserve">effective the day after day of compliance </w:t>
      </w:r>
      <w:r w:rsidR="0025451A">
        <w:t>when</w:t>
      </w:r>
      <w:r>
        <w:t xml:space="preserve"> the adult and/or</w:t>
      </w:r>
      <w:r>
        <w:rPr>
          <w:spacing w:val="-46"/>
        </w:rPr>
        <w:t xml:space="preserve"> </w:t>
      </w:r>
      <w:r>
        <w:t>minor parent is in</w:t>
      </w:r>
      <w:r>
        <w:rPr>
          <w:spacing w:val="-17"/>
        </w:rPr>
        <w:t xml:space="preserve"> </w:t>
      </w:r>
      <w:r>
        <w:t>compliance.</w:t>
      </w:r>
    </w:p>
    <w:p w14:paraId="34785767" w14:textId="77777777" w:rsidR="00F67194" w:rsidRDefault="00F67194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07BDE89B" w14:textId="77777777" w:rsidR="00F67194" w:rsidRDefault="00F67194">
      <w:pPr>
        <w:pStyle w:val="ListParagraph"/>
        <w:numPr>
          <w:ilvl w:val="1"/>
          <w:numId w:val="3"/>
        </w:numPr>
        <w:tabs>
          <w:tab w:val="left" w:pos="1300"/>
        </w:tabs>
        <w:kinsoku w:val="0"/>
        <w:overflowPunct w:val="0"/>
        <w:ind w:right="429"/>
      </w:pPr>
      <w:r>
        <w:t>Customers only have to comply for one day to resolve non-compliance</w:t>
      </w:r>
      <w:r>
        <w:rPr>
          <w:spacing w:val="-31"/>
        </w:rPr>
        <w:t xml:space="preserve"> </w:t>
      </w:r>
      <w:r>
        <w:t>issues for substance</w:t>
      </w:r>
      <w:r>
        <w:rPr>
          <w:spacing w:val="-16"/>
        </w:rPr>
        <w:t xml:space="preserve"> </w:t>
      </w:r>
      <w:r>
        <w:t>abuse</w:t>
      </w:r>
    </w:p>
    <w:p w14:paraId="1B914226" w14:textId="14D13C32" w:rsidR="00F67194" w:rsidRDefault="00F67194">
      <w:pPr>
        <w:pStyle w:val="ListParagraph"/>
        <w:numPr>
          <w:ilvl w:val="0"/>
          <w:numId w:val="2"/>
        </w:numPr>
        <w:tabs>
          <w:tab w:val="left" w:pos="1661"/>
        </w:tabs>
        <w:kinsoku w:val="0"/>
        <w:overflowPunct w:val="0"/>
        <w:spacing w:before="180"/>
        <w:ind w:hanging="360"/>
      </w:pPr>
      <w:r>
        <w:t>Substance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F019B7">
        <w:t>E&amp;E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96D75">
        <w:t>Work Book</w:t>
      </w:r>
      <w:r>
        <w:t>.</w:t>
      </w:r>
    </w:p>
    <w:p w14:paraId="58D77BB6" w14:textId="76D5A53D" w:rsidR="00496D75" w:rsidRDefault="00496D75" w:rsidP="00496D75">
      <w:pPr>
        <w:tabs>
          <w:tab w:val="left" w:pos="1661"/>
        </w:tabs>
        <w:kinsoku w:val="0"/>
        <w:overflowPunct w:val="0"/>
        <w:spacing w:before="180"/>
      </w:pPr>
    </w:p>
    <w:p w14:paraId="5F344077" w14:textId="77777777" w:rsidR="00496D75" w:rsidRDefault="00496D75" w:rsidP="00496D75">
      <w:pPr>
        <w:pStyle w:val="ListParagraph"/>
        <w:numPr>
          <w:ilvl w:val="0"/>
          <w:numId w:val="3"/>
        </w:numPr>
      </w:pPr>
      <w:r>
        <w:t>Medical Marijuana</w:t>
      </w:r>
    </w:p>
    <w:p w14:paraId="7299F01E" w14:textId="77777777" w:rsidR="00496D75" w:rsidRDefault="00496D75" w:rsidP="00496D75">
      <w:r>
        <w:t xml:space="preserve">    </w:t>
      </w:r>
    </w:p>
    <w:p w14:paraId="169D9567" w14:textId="137B7E27" w:rsidR="00496D75" w:rsidRDefault="00496D75" w:rsidP="00496D75">
      <w:pPr>
        <w:pStyle w:val="ListParagraph"/>
        <w:numPr>
          <w:ilvl w:val="1"/>
          <w:numId w:val="3"/>
        </w:numPr>
      </w:pPr>
      <w:r>
        <w:t>If an applicant or recipient states that he or she is a user of medical marijuana and presents a marijuana card or written statement from a provider registered with the Maryland Medical Cannabis Commission, still refer the customer to the addiction’s specialist.</w:t>
      </w:r>
    </w:p>
    <w:p w14:paraId="4FAA447B" w14:textId="77777777" w:rsidR="00496D75" w:rsidRDefault="00496D75" w:rsidP="00496D75">
      <w:pPr>
        <w:pStyle w:val="ListParagraph"/>
        <w:ind w:firstLine="0"/>
      </w:pPr>
    </w:p>
    <w:p w14:paraId="1A83EAA7" w14:textId="512F6B8C" w:rsidR="00496D75" w:rsidRDefault="00496D75" w:rsidP="00496D75">
      <w:pPr>
        <w:pStyle w:val="ListParagraph"/>
        <w:numPr>
          <w:ilvl w:val="0"/>
          <w:numId w:val="5"/>
        </w:numPr>
      </w:pPr>
      <w:r>
        <w:t xml:space="preserve">Medical marijuana users should be referred to the addiction’s specialist. </w:t>
      </w:r>
    </w:p>
    <w:p w14:paraId="67F759CA" w14:textId="77777777" w:rsidR="00496D75" w:rsidRDefault="00496D75" w:rsidP="00496D75">
      <w:pPr>
        <w:pStyle w:val="ListParagraph"/>
        <w:numPr>
          <w:ilvl w:val="0"/>
          <w:numId w:val="5"/>
        </w:numPr>
      </w:pPr>
      <w:r>
        <w:t>The addictions specialist will determine if further assessment is needed.</w:t>
      </w:r>
    </w:p>
    <w:p w14:paraId="173C8190" w14:textId="017EEBEA" w:rsidR="00496D75" w:rsidRDefault="00496D75" w:rsidP="00496D75">
      <w:pPr>
        <w:pStyle w:val="ListParagraph"/>
        <w:numPr>
          <w:ilvl w:val="0"/>
          <w:numId w:val="5"/>
        </w:numPr>
      </w:pPr>
      <w:r>
        <w:lastRenderedPageBreak/>
        <w:t>If the condition for which the customer is being treated with medical marijuana renders the customer unable to work or participate in a work activity, give the customer a DHS/FIA 500 and ask him or her to have their health care provider fill it out.</w:t>
      </w:r>
    </w:p>
    <w:p w14:paraId="0743295D" w14:textId="77777777" w:rsidR="00496D75" w:rsidRDefault="00496D75" w:rsidP="00496D75">
      <w:pPr>
        <w:tabs>
          <w:tab w:val="left" w:pos="1300"/>
        </w:tabs>
        <w:kinsoku w:val="0"/>
        <w:overflowPunct w:val="0"/>
        <w:ind w:right="599"/>
      </w:pPr>
    </w:p>
    <w:p w14:paraId="3696832B" w14:textId="77777777" w:rsidR="00496D75" w:rsidRDefault="00496D75" w:rsidP="00496D75">
      <w:pPr>
        <w:pStyle w:val="BodyText"/>
        <w:kinsoku w:val="0"/>
        <w:overflowPunct w:val="0"/>
        <w:spacing w:before="11"/>
        <w:ind w:firstLine="0"/>
        <w:rPr>
          <w:sz w:val="23"/>
          <w:szCs w:val="23"/>
        </w:rPr>
      </w:pPr>
    </w:p>
    <w:p w14:paraId="7D311AAE" w14:textId="77777777" w:rsidR="00496D75" w:rsidRDefault="00496D75" w:rsidP="00496D75">
      <w:pPr>
        <w:tabs>
          <w:tab w:val="left" w:pos="1661"/>
        </w:tabs>
        <w:kinsoku w:val="0"/>
        <w:overflowPunct w:val="0"/>
        <w:spacing w:before="180"/>
      </w:pPr>
    </w:p>
    <w:p w14:paraId="2EA37C5B" w14:textId="77777777" w:rsidR="00F67194" w:rsidRDefault="00F67194">
      <w:pPr>
        <w:pStyle w:val="BodyText"/>
        <w:kinsoku w:val="0"/>
        <w:overflowPunct w:val="0"/>
        <w:spacing w:before="1"/>
        <w:ind w:firstLine="0"/>
      </w:pPr>
    </w:p>
    <w:p w14:paraId="50E66CA6" w14:textId="77777777" w:rsidR="00F67194" w:rsidRDefault="00F67194">
      <w:pPr>
        <w:pStyle w:val="Heading1"/>
        <w:kinsoku w:val="0"/>
        <w:overflowPunct w:val="0"/>
      </w:pPr>
      <w:r>
        <w:t>ADDITIONAL INFORMATION</w:t>
      </w:r>
    </w:p>
    <w:p w14:paraId="32E301FC" w14:textId="77777777" w:rsidR="00F67194" w:rsidRDefault="00F67194">
      <w:pPr>
        <w:pStyle w:val="BodyText"/>
        <w:kinsoku w:val="0"/>
        <w:overflowPunct w:val="0"/>
        <w:spacing w:before="10"/>
        <w:ind w:firstLine="0"/>
        <w:rPr>
          <w:b/>
          <w:bCs/>
          <w:sz w:val="23"/>
          <w:szCs w:val="23"/>
        </w:rPr>
      </w:pPr>
    </w:p>
    <w:p w14:paraId="49CFE6AE" w14:textId="77777777" w:rsidR="00F67194" w:rsidRDefault="00F67194">
      <w:pPr>
        <w:pStyle w:val="ListParagraph"/>
        <w:numPr>
          <w:ilvl w:val="0"/>
          <w:numId w:val="1"/>
        </w:numPr>
        <w:tabs>
          <w:tab w:val="left" w:pos="1001"/>
        </w:tabs>
        <w:kinsoku w:val="0"/>
        <w:overflowPunct w:val="0"/>
        <w:ind w:hanging="360"/>
      </w:pPr>
      <w:r>
        <w:t>TCA Manual, Section 1002, Conciliation</w:t>
      </w:r>
      <w:r>
        <w:rPr>
          <w:spacing w:val="-34"/>
        </w:rPr>
        <w:t xml:space="preserve"> </w:t>
      </w:r>
      <w:r>
        <w:t>Process</w:t>
      </w:r>
    </w:p>
    <w:p w14:paraId="47D17BA6" w14:textId="77777777" w:rsidR="00F67194" w:rsidRDefault="00F67194">
      <w:pPr>
        <w:pStyle w:val="BodyText"/>
        <w:kinsoku w:val="0"/>
        <w:overflowPunct w:val="0"/>
        <w:spacing w:before="8"/>
        <w:ind w:firstLine="0"/>
        <w:rPr>
          <w:sz w:val="23"/>
          <w:szCs w:val="23"/>
        </w:rPr>
      </w:pPr>
    </w:p>
    <w:p w14:paraId="4A81725C" w14:textId="77777777" w:rsidR="00F67194" w:rsidRDefault="00F67194">
      <w:pPr>
        <w:pStyle w:val="ListParagraph"/>
        <w:numPr>
          <w:ilvl w:val="0"/>
          <w:numId w:val="1"/>
        </w:numPr>
        <w:tabs>
          <w:tab w:val="left" w:pos="1001"/>
        </w:tabs>
        <w:kinsoku w:val="0"/>
        <w:overflowPunct w:val="0"/>
        <w:ind w:hanging="360"/>
      </w:pPr>
      <w:r>
        <w:t>TCA Manual, Section 700, Substance</w:t>
      </w:r>
      <w:r>
        <w:rPr>
          <w:spacing w:val="-28"/>
        </w:rPr>
        <w:t xml:space="preserve"> </w:t>
      </w:r>
      <w:r>
        <w:t>Abuse</w:t>
      </w:r>
    </w:p>
    <w:p w14:paraId="630D1234" w14:textId="77777777" w:rsidR="00F67194" w:rsidRDefault="00F67194">
      <w:pPr>
        <w:pStyle w:val="BodyText"/>
        <w:kinsoku w:val="0"/>
        <w:overflowPunct w:val="0"/>
        <w:spacing w:before="9"/>
        <w:ind w:firstLine="0"/>
        <w:rPr>
          <w:sz w:val="23"/>
          <w:szCs w:val="23"/>
        </w:rPr>
      </w:pPr>
    </w:p>
    <w:p w14:paraId="07804C7B" w14:textId="461715EA" w:rsidR="00F67194" w:rsidRDefault="00F67194">
      <w:pPr>
        <w:pStyle w:val="ListParagraph"/>
        <w:numPr>
          <w:ilvl w:val="0"/>
          <w:numId w:val="1"/>
        </w:numPr>
        <w:tabs>
          <w:tab w:val="left" w:pos="1001"/>
        </w:tabs>
        <w:kinsoku w:val="0"/>
        <w:overflowPunct w:val="0"/>
        <w:spacing w:before="1"/>
        <w:ind w:hanging="360"/>
      </w:pPr>
      <w:r>
        <w:t xml:space="preserve">The </w:t>
      </w:r>
      <w:r w:rsidR="00496D75">
        <w:t>Work Book</w:t>
      </w:r>
    </w:p>
    <w:sectPr w:rsidR="00F67194">
      <w:pgSz w:w="12240" w:h="15840"/>
      <w:pgMar w:top="720" w:right="1060" w:bottom="1180" w:left="1220" w:header="0" w:footer="982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88E1" w14:textId="77777777" w:rsidR="00017AC5" w:rsidRDefault="00017AC5">
      <w:r>
        <w:separator/>
      </w:r>
    </w:p>
  </w:endnote>
  <w:endnote w:type="continuationSeparator" w:id="0">
    <w:p w14:paraId="2519B906" w14:textId="77777777" w:rsidR="00017AC5" w:rsidRDefault="0001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AEF2" w14:textId="3C01918F" w:rsidR="00F67194" w:rsidRDefault="0025655B">
    <w:pPr>
      <w:pStyle w:val="BodyText"/>
      <w:kinsoku w:val="0"/>
      <w:overflowPunct w:val="0"/>
      <w:spacing w:line="14" w:lineRule="auto"/>
      <w:ind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528550F" wp14:editId="559D252E">
              <wp:simplePos x="0" y="0"/>
              <wp:positionH relativeFrom="page">
                <wp:posOffset>901700</wp:posOffset>
              </wp:positionH>
              <wp:positionV relativeFrom="page">
                <wp:posOffset>9309100</wp:posOffset>
              </wp:positionV>
              <wp:extent cx="1644650" cy="127000"/>
              <wp:effectExtent l="0" t="0" r="12700" b="635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DC2DE" w14:textId="5BBD85A6" w:rsidR="00F67194" w:rsidRDefault="0025451A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 w:firstLine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REVISED </w:t>
                          </w:r>
                          <w:r w:rsidR="0025655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NOVEMBER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855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1pt;margin-top:733pt;width:129.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5H1QEAAJEDAAAOAAAAZHJzL2Uyb0RvYy54bWysU9uO0zAQfUfiHyy/06TVUl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q6vta04pzq03b/I8TSWDYnntyIf3GgcRg1ISDzWhw/HBh8gGiqUkNrN43/V9Gmxvf7vgwniT&#10;2EfCM/UwVRNXRxUV1ifWQTjvCe81By3SDylG3pFS+u8HIC1F/8GyF3GhloCWoFoCsIqfljJIMYe3&#10;YV68g6OuaRl5dtviDftluiTlmcWZJ889KTzvaFysX79T1fOftP8JAAD//wMAUEsDBBQABgAIAAAA&#10;IQCFfwJb3QAAAA0BAAAPAAAAZHJzL2Rvd25yZXYueG1sTE9BTsMwELwj9Q/WVuJGnVZVVEKcqkJw&#10;QkKk4cDRibeJ1XgdYrcNv2dzgtvM7Gh2Jt9PrhdXHIP1pGC9SkAgNd5YahV8Vq8POxAhajK694QK&#10;fjDAvljc5Toz/kYlXo+xFRxCIdMKuhiHTMrQdOh0WPkBiW8nPzodmY6tNKO+cbjr5SZJUum0Jf7Q&#10;6QGfO2zOx4tTcPii8sV+v9cf5am0VfWY0Ft6Vup+OR2eQESc4p8Z5vpcHQruVPsLmSB65tsNb4kz&#10;SFNGbNkmawb1LO1YkkUu/68ofgEAAP//AwBQSwECLQAUAAYACAAAACEAtoM4kv4AAADhAQAAEwAA&#10;AAAAAAAAAAAAAAAAAAAAW0NvbnRlbnRfVHlwZXNdLnhtbFBLAQItABQABgAIAAAAIQA4/SH/1gAA&#10;AJQBAAALAAAAAAAAAAAAAAAAAC8BAABfcmVscy8ucmVsc1BLAQItABQABgAIAAAAIQDJ8M5H1QEA&#10;AJEDAAAOAAAAAAAAAAAAAAAAAC4CAABkcnMvZTJvRG9jLnhtbFBLAQItABQABgAIAAAAIQCFfwJb&#10;3QAAAA0BAAAPAAAAAAAAAAAAAAAAAC8EAABkcnMvZG93bnJldi54bWxQSwUGAAAAAAQABADzAAAA&#10;OQUAAAAA&#10;" o:allowincell="f" filled="f" stroked="f">
              <v:textbox inset="0,0,0,0">
                <w:txbxContent>
                  <w:p w14:paraId="488DC2DE" w14:textId="5BBD85A6" w:rsidR="00F67194" w:rsidRDefault="0025451A">
                    <w:pPr>
                      <w:pStyle w:val="BodyText"/>
                      <w:kinsoku w:val="0"/>
                      <w:overflowPunct w:val="0"/>
                      <w:spacing w:before="14"/>
                      <w:ind w:left="20" w:firstLine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REVISED </w:t>
                    </w:r>
                    <w:r w:rsidR="0025655B">
                      <w:rPr>
                        <w:b/>
                        <w:bCs/>
                        <w:sz w:val="18"/>
                        <w:szCs w:val="18"/>
                      </w:rPr>
                      <w:t>NOVEMBER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9B7"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2569B095" wp14:editId="491C3B1A">
              <wp:simplePos x="0" y="0"/>
              <wp:positionH relativeFrom="page">
                <wp:posOffset>839470</wp:posOffset>
              </wp:positionH>
              <wp:positionV relativeFrom="page">
                <wp:posOffset>9307830</wp:posOffset>
              </wp:positionV>
              <wp:extent cx="6093460" cy="150495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3460" cy="150495"/>
                        <a:chOff x="1322" y="14658"/>
                        <a:chExt cx="9596" cy="237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327" y="14667"/>
                          <a:ext cx="9586" cy="20"/>
                        </a:xfrm>
                        <a:custGeom>
                          <a:avLst/>
                          <a:gdLst>
                            <a:gd name="T0" fmla="*/ 0 w 9586"/>
                            <a:gd name="T1" fmla="*/ 0 h 20"/>
                            <a:gd name="T2" fmla="*/ 9585 w 95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86" h="20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332" y="14662"/>
                          <a:ext cx="20" cy="227"/>
                        </a:xfrm>
                        <a:custGeom>
                          <a:avLst/>
                          <a:gdLst>
                            <a:gd name="T0" fmla="*/ 0 w 20"/>
                            <a:gd name="T1" fmla="*/ 0 h 227"/>
                            <a:gd name="T2" fmla="*/ 0 w 20"/>
                            <a:gd name="T3" fmla="*/ 226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327" y="14884"/>
                          <a:ext cx="4788" cy="20"/>
                        </a:xfrm>
                        <a:custGeom>
                          <a:avLst/>
                          <a:gdLst>
                            <a:gd name="T0" fmla="*/ 0 w 4788"/>
                            <a:gd name="T1" fmla="*/ 0 h 20"/>
                            <a:gd name="T2" fmla="*/ 4788 w 47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8" h="20">
                              <a:moveTo>
                                <a:pt x="0" y="0"/>
                              </a:moveTo>
                              <a:lnTo>
                                <a:pt x="478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6120" y="14672"/>
                          <a:ext cx="20" cy="218"/>
                        </a:xfrm>
                        <a:custGeom>
                          <a:avLst/>
                          <a:gdLst>
                            <a:gd name="T0" fmla="*/ 0 w 20"/>
                            <a:gd name="T1" fmla="*/ 0 h 218"/>
                            <a:gd name="T2" fmla="*/ 0 w 20"/>
                            <a:gd name="T3" fmla="*/ 217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18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6124" y="14884"/>
                          <a:ext cx="4779" cy="20"/>
                        </a:xfrm>
                        <a:custGeom>
                          <a:avLst/>
                          <a:gdLst>
                            <a:gd name="T0" fmla="*/ 0 w 4779"/>
                            <a:gd name="T1" fmla="*/ 0 h 20"/>
                            <a:gd name="T2" fmla="*/ 4778 w 4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9" h="20">
                              <a:moveTo>
                                <a:pt x="0" y="0"/>
                              </a:moveTo>
                              <a:lnTo>
                                <a:pt x="477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0908" y="14662"/>
                          <a:ext cx="20" cy="227"/>
                        </a:xfrm>
                        <a:custGeom>
                          <a:avLst/>
                          <a:gdLst>
                            <a:gd name="T0" fmla="*/ 0 w 20"/>
                            <a:gd name="T1" fmla="*/ 0 h 227"/>
                            <a:gd name="T2" fmla="*/ 0 w 20"/>
                            <a:gd name="T3" fmla="*/ 226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4EA6A3" id="Group 1" o:spid="_x0000_s1026" style="position:absolute;margin-left:66.1pt;margin-top:732.9pt;width:479.8pt;height:11.85pt;z-index:-251659776;mso-position-horizontal-relative:page;mso-position-vertical-relative:page" coordorigin="1322,14658" coordsize="959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WKcwQAAFkbAAAOAAAAZHJzL2Uyb0RvYy54bWzsmduO2zYQhu8L9B0IXgboSvJBPmC1QZFk&#10;FwXSNkDcB6Al6oBKokrKlrdPn5mhJGvtLIKsnWw2sC8MyqSGw3+Gn8bU9etdkbOt1CZTZcC9K5cz&#10;WYYqysok4P+sbn+bc2ZqUUYiV6UM+L00/PXNr79cN9VSjlSq8khqBkZKs2yqgKd1XS0dx4SpLIS5&#10;UpUsoTNWuhA1XOrEibRowHqROyPX9Z1G6ajSKpTGwK9vbSe/IftxLMP67zg2smZ5wMG3mr41fa/x&#10;27m5FstEiyrNwtYN8QQvCpGVMGlv6q2oBdvo7MhUkYVaGRXXV6EqHBXHWShpDbAazz1YzZ1Wm4rW&#10;kiybpOplAmkPdHqy2fCv7QfNsijgY85KUUCIaFbmoTRNlSxhxJ2uPlYftF0fNN+r8F8D3c5hP14n&#10;djBbN3+qCMyJTa1Iml2sCzQBi2Y7isB9HwG5q1kIP/ruYjzxIVAh9HlTd7KY2hCFKcQRb/PGoxFn&#10;2Dvxp/Ou8117/2K68O3No/EMOx2xtPOSr61vuDBIN7NX1Jym6MdUVJICZVCvVtFJp+itlhJTmI2s&#10;qDSoU9QM5Rz0oIsGVP+ikKDIrFPEp0WLZafnYjrv9KBc7+UQy3Bj6jupKCRi+97UditE0KJAR206&#10;rCAacZHDrnjlMJc1jGy2g7sx3oMxKRt1O6u3AkHrrYCF6SOGIAv7YS7rDIHbSeeYSDtfw13ZOgst&#10;JpA4LmVapQymCnoOibKiVAYTMApX9shgm1WrcZs1NNje1E6iASaHGNGcAUbWNg0rUaNvOAc2WRNw&#10;q38acBAEfy/UVq4UjagPNgHMte/Ny+Eo1IuW0sXQdsMdOA8leT83ujyIbKluszynaOUlegQ7bEqu&#10;GJVnEXaiN0Yn6ze5ZluBnKRPq8ODYcCjMiJjqRTRu7Zdiyy3bZg8B41hr9nctRttraJ7yGOtLH3h&#10;aQGNVOn/OWuAvAE3/22Elpzlf5SwERfeZIKopovJdAbSMT3sWQ97RBmCqYDXHDIAm29qi/dNpbMk&#10;hZk8Wm6pfgcQxRmmOflnvWovgAXfCQoQSIvZHgqUcagYkOOMUBj3mPQJO3sooKDI1xFwA9XoEPkw&#10;c76KCWCS0iLp9/sREexkuJE7aAyRgGA5NjKkwWjkIw96n18mEFB7xAEs4+k8ABsUPr8N32k48C84&#10;gM33TDiAp/MBDiYY1PPjABLOVk3zOc2wx8FkNocinYDQPV+6Um34JPkqHpDNLxHhiBlDIKAFYMLn&#10;DA2p8BPUCFb/U2sEawWw0MXwNChcagTcgs8EBdiqB1Cgf0HnhoLv4dMIUgb+Ss0eqxE8+o/1nWoE&#10;O9kJNYI3wxqh9/ll1wiwjJNrBK8r8U7DwaVGeEYcwNP5AAdU+H0DHMCJBeHgMzXCbHH+GgFsnlgj&#10;zGyNcGzop6sRUP/Ta4QZ5NKlRmhPGF70OQKkwwEUiPTnhoLnLlybM1AkXA4SfpyTxctBQlud//jn&#10;ivTqAd7f0FFb+64JXxANr+kccv9G7OYTAAAA//8DAFBLAwQUAAYACAAAACEAmf/2D+EAAAAOAQAA&#10;DwAAAGRycy9kb3ducmV2LnhtbExPwWqDQBS8F/oPyyv01qyaGhLjGkJoewqFJoWS20ZfVOK+FXej&#10;5u/7PLW3mTfDvJl0M5pG9Ni52pKCcBaAQMptUVOp4Pv4/rIE4bymQjeWUMEdHWyyx4dUJ4Ud6Av7&#10;gy8Fh5BLtILK+zaR0uUVGu1mtkVi7WI7oz3TrpRFpwcON42MgmAhja6JP1S6xV2F+fVwMwo+Bj1s&#10;5+Fbv79edvfTMf782Yeo1PPTuF2D8Dj6PzNM9bk6ZNzpbG9UONEwn0cRWxm8LmIeMVmCVcjoPN2W&#10;qxhklsr/M7JfAAAA//8DAFBLAQItABQABgAIAAAAIQC2gziS/gAAAOEBAAATAAAAAAAAAAAAAAAA&#10;AAAAAABbQ29udGVudF9UeXBlc10ueG1sUEsBAi0AFAAGAAgAAAAhADj9If/WAAAAlAEAAAsAAAAA&#10;AAAAAAAAAAAALwEAAF9yZWxzLy5yZWxzUEsBAi0AFAAGAAgAAAAhAPmJZYpzBAAAWRsAAA4AAAAA&#10;AAAAAAAAAAAALgIAAGRycy9lMm9Eb2MueG1sUEsBAi0AFAAGAAgAAAAhAJn/9g/hAAAADgEAAA8A&#10;AAAAAAAAAAAAAAAAzQYAAGRycy9kb3ducmV2LnhtbFBLBQYAAAAABAAEAPMAAADbBwAAAAA=&#10;" o:allowincell="f">
              <v:shape id="Freeform 2" o:spid="_x0000_s1027" style="position:absolute;left:1327;top:14667;width:9586;height:20;visibility:visible;mso-wrap-style:square;v-text-anchor:top" coordsize="95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7OwwAAANoAAAAPAAAAZHJzL2Rvd25yZXYueG1sRI/RasJA&#10;FETfhf7Dcgu+6aYqElI3obTWig8FTT/gkr0modm7a3ar8e+7guDjMDNnmFUxmE6cqfetZQUv0wQE&#10;cWV1y7WCn/JzkoLwAVljZ5kUXMlDkT+NVphpe+E9nQ+hFhHCPkMFTQguk9JXDRn0U+uIo3e0vcEQ&#10;ZV9L3eMlwk0nZ0mylAZbjgsNOnpvqPo9/BkF6WJTfrv1V7dze/0xP6Wnoy13So2fh7dXEIGG8Ajf&#10;21utYAG3K/EGyPwfAAD//wMAUEsBAi0AFAAGAAgAAAAhANvh9svuAAAAhQEAABMAAAAAAAAAAAAA&#10;AAAAAAAAAFtDb250ZW50X1R5cGVzXS54bWxQSwECLQAUAAYACAAAACEAWvQsW78AAAAVAQAACwAA&#10;AAAAAAAAAAAAAAAfAQAAX3JlbHMvLnJlbHNQSwECLQAUAAYACAAAACEAYLVOzsMAAADaAAAADwAA&#10;AAAAAAAAAAAAAAAHAgAAZHJzL2Rvd25yZXYueG1sUEsFBgAAAAADAAMAtwAAAPcCAAAAAA==&#10;" path="m,l9585,e" filled="f" strokeweight=".16931mm">
                <v:path arrowok="t" o:connecttype="custom" o:connectlocs="0,0;9585,0" o:connectangles="0,0"/>
              </v:shape>
              <v:shape id="Freeform 3" o:spid="_x0000_s1028" style="position:absolute;left:1332;top:14662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QTwgAAANoAAAAPAAAAZHJzL2Rvd25yZXYueG1sRI9PawIx&#10;FMTvhX6H8Aq9SM1a2KqrUaRQaE/in0OPj81zs7h5WZK4pt++EQSPw8z8hlmuk+3EQD60jhVMxgUI&#10;4trplhsFx8PX2wxEiMgaO8ek4I8CrFfPT0ustLvyjoZ9bESGcKhQgYmxr6QMtSGLYex64uydnLcY&#10;s/SN1B6vGW47+V4UH9Jiy3nBYE+fhurz/mIVTP22NIMcyvQz+x1d0mgediEq9fqSNgsQkVJ8hO/t&#10;b62ghNuVfAPk6h8AAP//AwBQSwECLQAUAAYACAAAACEA2+H2y+4AAACFAQAAEwAAAAAAAAAAAAAA&#10;AAAAAAAAW0NvbnRlbnRfVHlwZXNdLnhtbFBLAQItABQABgAIAAAAIQBa9CxbvwAAABUBAAALAAAA&#10;AAAAAAAAAAAAAB8BAABfcmVscy8ucmVsc1BLAQItABQABgAIAAAAIQBKrMQTwgAAANoAAAAPAAAA&#10;AAAAAAAAAAAAAAcCAABkcnMvZG93bnJldi54bWxQSwUGAAAAAAMAAwC3AAAA9gIAAAAA&#10;" path="m,l,226e" filled="f" strokeweight=".48pt">
                <v:path arrowok="t" o:connecttype="custom" o:connectlocs="0,0;0,226" o:connectangles="0,0"/>
              </v:shape>
              <v:shape id="Freeform 4" o:spid="_x0000_s1029" style="position:absolute;left:1327;top:14884;width:4788;height:20;visibility:visible;mso-wrap-style:square;v-text-anchor:top" coordsize="4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UuwwAAANoAAAAPAAAAZHJzL2Rvd25yZXYueG1sRI9Ba8JA&#10;FITvhf6H5RW81U08iEQ3QUNFPYnRHnp7zb4modm3Ibua+O9dodDjMDPfMKtsNK24Ue8aywriaQSC&#10;uLS64UrB5bx9X4BwHllja5kU3MlBlr6+rDDRduAT3QpfiQBhl6CC2vsukdKVNRl0U9sRB+/H9gZ9&#10;kH0ldY9DgJtWzqJoLg02HBZq7CivqfwtrkaB+85nn2b38bXZFhuio1kfTvGg1ORtXC9BeBr9f/iv&#10;vdcK5vC8Em6ATB8AAAD//wMAUEsBAi0AFAAGAAgAAAAhANvh9svuAAAAhQEAABMAAAAAAAAAAAAA&#10;AAAAAAAAAFtDb250ZW50X1R5cGVzXS54bWxQSwECLQAUAAYACAAAACEAWvQsW78AAAAVAQAACwAA&#10;AAAAAAAAAAAAAAAfAQAAX3JlbHMvLnJlbHNQSwECLQAUAAYACAAAACEASEDVLsMAAADaAAAADwAA&#10;AAAAAAAAAAAAAAAHAgAAZHJzL2Rvd25yZXYueG1sUEsFBgAAAAADAAMAtwAAAPcCAAAAAA==&#10;" path="m,l4788,e" filled="f" strokeweight=".16931mm">
                <v:path arrowok="t" o:connecttype="custom" o:connectlocs="0,0;4788,0" o:connectangles="0,0"/>
              </v:shape>
              <v:shape id="Freeform 5" o:spid="_x0000_s1030" style="position:absolute;left:6120;top:14672;width:20;height:218;visibility:visible;mso-wrap-style:square;v-text-anchor:top" coordsize="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drwgAAANoAAAAPAAAAZHJzL2Rvd25yZXYueG1sRI9BawIx&#10;FITvBf9DeIKXotl6WGVrFGkR9lLEtD/gkbzubpu8rJtU13/fFAoeh5n5htnsRu/EhYbYBVbwtChA&#10;EJtgO24UfLwf5msQMSFbdIFJwY0i7LaThw1WNlz5RBedGpEhHCtU0KbUV1JG05LHuAg9cfY+w+Ax&#10;ZTk00g54zXDv5LIoSumx47zQYk8vLZlv/eMVPI640lrXX8djbc5vr6WzpXFKzabj/hlEojHdw//t&#10;2ipYwd+VfAPk9hcAAP//AwBQSwECLQAUAAYACAAAACEA2+H2y+4AAACFAQAAEwAAAAAAAAAAAAAA&#10;AAAAAAAAW0NvbnRlbnRfVHlwZXNdLnhtbFBLAQItABQABgAIAAAAIQBa9CxbvwAAABUBAAALAAAA&#10;AAAAAAAAAAAAAB8BAABfcmVscy8ucmVsc1BLAQItABQABgAIAAAAIQBV/ndrwgAAANoAAAAPAAAA&#10;AAAAAAAAAAAAAAcCAABkcnMvZG93bnJldi54bWxQSwUGAAAAAAMAAwC3AAAA9gIAAAAA&#10;" path="m,l,217e" filled="f" strokeweight=".48pt">
                <v:path arrowok="t" o:connecttype="custom" o:connectlocs="0,0;0,217" o:connectangles="0,0"/>
              </v:shape>
              <v:shape id="Freeform 6" o:spid="_x0000_s1031" style="position:absolute;left:6124;top:14884;width:4779;height:20;visibility:visible;mso-wrap-style:square;v-text-anchor:top" coordsize="47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kCvgAAANoAAAAPAAAAZHJzL2Rvd25yZXYueG1sRE9Ni8Iw&#10;EL0v+B/CCHtb0/UgUhtlEUTBg1r1PtuMTdlmUpJou//eHASPj/ddrAbbigf50DhW8D3JQBBXTjdc&#10;K7icN19zECEia2wdk4J/CrBajj4KzLXr+USPMtYihXDIUYGJsculDJUhi2HiOuLE3Zy3GBP0tdQe&#10;+xRuWznNspm02HBqMNjR2lD1V96tguMt+z1sZtu52Te7cu2vsZ92WqnP8fCzABFpiG/xy73TCtLW&#10;dCXdALl8AgAA//8DAFBLAQItABQABgAIAAAAIQDb4fbL7gAAAIUBAAATAAAAAAAAAAAAAAAAAAAA&#10;AABbQ29udGVudF9UeXBlc10ueG1sUEsBAi0AFAAGAAgAAAAhAFr0LFu/AAAAFQEAAAsAAAAAAAAA&#10;AAAAAAAAHwEAAF9yZWxzLy5yZWxzUEsBAi0AFAAGAAgAAAAhAEOHuQK+AAAA2gAAAA8AAAAAAAAA&#10;AAAAAAAABwIAAGRycy9kb3ducmV2LnhtbFBLBQYAAAAAAwADALcAAADyAgAAAAA=&#10;" path="m,l4778,e" filled="f" strokeweight=".16931mm">
                <v:path arrowok="t" o:connecttype="custom" o:connectlocs="0,0;4778,0" o:connectangles="0,0"/>
              </v:shape>
              <v:shape id="Freeform 7" o:spid="_x0000_s1032" style="position:absolute;left:10908;top:14662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4WwgAAANoAAAAPAAAAZHJzL2Rvd25yZXYueG1sRI9BawIx&#10;FITvBf9DeIIX0ayCra5GkULBnorWg8fH5rlZ3LwsSVzjv28KhR6HmfmG2eySbUVPPjSOFcymBQji&#10;yumGawXn74/JEkSIyBpbx6TgSQF228HLBkvtHnyk/hRrkSEcSlRgYuxKKUNlyGKYuo44e1fnLcYs&#10;fS21x0eG21bOi+JVWmw4Lxjs6N1QdTvdrYI3/7UwvewX6XN5Gd/TeBWOISo1Gqb9GkSkFP/Df+2D&#10;VrCC3yv5BsjtDwAAAP//AwBQSwECLQAUAAYACAAAACEA2+H2y+4AAACFAQAAEwAAAAAAAAAAAAAA&#10;AAAAAAAAW0NvbnRlbnRfVHlwZXNdLnhtbFBLAQItABQABgAIAAAAIQBa9CxbvwAAABUBAAALAAAA&#10;AAAAAAAAAAAAAB8BAABfcmVscy8ucmVsc1BLAQItABQABgAIAAAAIQDL4c4WwgAAANoAAAAPAAAA&#10;AAAAAAAAAAAAAAcCAABkcnMvZG93bnJldi54bWxQSwUGAAAAAAMAAwC3AAAA9gIAAAAA&#10;" path="m,l,226e" filled="f" strokeweight=".48pt">
                <v:path arrowok="t" o:connecttype="custom" o:connectlocs="0,0;0,226" o:connectangles="0,0"/>
              </v:shape>
              <w10:wrap anchorx="page" anchory="page"/>
            </v:group>
          </w:pict>
        </mc:Fallback>
      </mc:AlternateContent>
    </w:r>
    <w:r w:rsidR="00F019B7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2A81486" wp14:editId="45F64104">
              <wp:simplePos x="0" y="0"/>
              <wp:positionH relativeFrom="page">
                <wp:posOffset>6273800</wp:posOffset>
              </wp:positionH>
              <wp:positionV relativeFrom="page">
                <wp:posOffset>9302115</wp:posOffset>
              </wp:positionV>
              <wp:extent cx="609600" cy="16637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8E202" w14:textId="77777777" w:rsidR="00F67194" w:rsidRDefault="00F67194">
                          <w:pPr>
                            <w:pStyle w:val="BodyText"/>
                            <w:tabs>
                              <w:tab w:val="right" w:pos="919"/>
                            </w:tabs>
                            <w:kinsoku w:val="0"/>
                            <w:overflowPunct w:val="0"/>
                            <w:spacing w:before="12"/>
                            <w:ind w:left="20" w:firstLine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position w:val="1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317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81486" id="Text Box 8" o:spid="_x0000_s1028" type="#_x0000_t202" style="position:absolute;margin-left:494pt;margin-top:732.45pt;width:4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/C1wEAAJcDAAAOAAAAZHJzL2Uyb0RvYy54bWysU9uO0zAQfUfiHyy/06SLFCBqulp2tQhp&#10;uUgLH+A6TmKReMyM26R8PWMn6XJ5Q7xY4xn7+Jwz4931NPTiZJAsuEpuN7kUxmmorWsr+fXL/YvX&#10;UlBQrlY9OFPJsyF5vX/+bDf60lxBB31tUDCIo3L0lexC8GWWke7MoGgD3jguNoCDCrzFNqtRjYw+&#10;9NlVnhfZCFh7BG2IOHs3F+U+4TeN0eFT05AJoq8kcwtpxbQe4prtd6psUfnO6oWG+gcWg7KOH71A&#10;3amgxBHtX1CD1QgETdhoGDJoGqtN0sBqtvkfah475U3SwuaQv9hE/w9Wfzw9+s8owvQWJm5gEkH+&#10;AfQ3Eg5uO+Vac4MIY2dUzQ9vo2XZ6KlcrkarqaQIchg/QM1NVscACWhqcIiusE7B6NyA88V0MwWh&#10;OVnkb4qcK5pL26J4+So1JVPletkjhXcGBhGDSiL3NIGr0wOFSEaV65H4loN72/epr737LcEHYyaR&#10;j3xn5mE6TMLWi7Ko5QD1mdUgzNPC081BB/hDipEnpZL0/ajQSNG/d+xIHKs1wDU4rIFymq9WMkgx&#10;h7dhHr+jR9t2jDx77uCGXWtsUvTEYqHL3U9Cl0mN4/XrPp16+k/7nwAAAP//AwBQSwMEFAAGAAgA&#10;AAAhAJ8sbVjgAAAADgEAAA8AAABkcnMvZG93bnJldi54bWxMj8FugzAQRO+V8g/WVuqtsakQAoqJ&#10;oqg9VapK6KFHAw5YwWuKnYT+fZdTe9yZ0eybYrfYkV317I1DCdFWANPYus5gL+Gzfn1MgfmgsFOj&#10;Qy3hR3vYlZu7QuWdu2Glr8fQMypBnysJQwhTzrlvB22V37pJI3knN1sV6Jx73s3qRuV25E9CJNwq&#10;g/RhUJM+DLo9Hy9Wwv4Lqxfz/d58VKfK1HUm8C05S/lwv+yfgQW9hL8wrPiEDiUxNe6CnWejhCxN&#10;aUsgI07iDNgaEWlMWrNqWRQBLwv+f0b5CwAA//8DAFBLAQItABQABgAIAAAAIQC2gziS/gAAAOEB&#10;AAATAAAAAAAAAAAAAAAAAAAAAABbQ29udGVudF9UeXBlc10ueG1sUEsBAi0AFAAGAAgAAAAhADj9&#10;If/WAAAAlAEAAAsAAAAAAAAAAAAAAAAALwEAAF9yZWxzLy5yZWxzUEsBAi0AFAAGAAgAAAAhAM0s&#10;78LXAQAAlwMAAA4AAAAAAAAAAAAAAAAALgIAAGRycy9lMm9Eb2MueG1sUEsBAi0AFAAGAAgAAAAh&#10;AJ8sbVjgAAAADgEAAA8AAAAAAAAAAAAAAAAAMQQAAGRycy9kb3ducmV2LnhtbFBLBQYAAAAABAAE&#10;APMAAAA+BQAAAAA=&#10;" o:allowincell="f" filled="f" stroked="f">
              <v:textbox inset="0,0,0,0">
                <w:txbxContent>
                  <w:p w14:paraId="0438E202" w14:textId="77777777" w:rsidR="00F67194" w:rsidRDefault="00F67194">
                    <w:pPr>
                      <w:pStyle w:val="BodyText"/>
                      <w:tabs>
                        <w:tab w:val="right" w:pos="919"/>
                      </w:tabs>
                      <w:kinsoku w:val="0"/>
                      <w:overflowPunct w:val="0"/>
                      <w:spacing w:before="12"/>
                      <w:ind w:left="20"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position w:val="1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63317C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D75">
      <w:rPr>
        <w:noProof/>
      </w:rPr>
      <w:t>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5E97" w14:textId="77777777" w:rsidR="00017AC5" w:rsidRDefault="00017AC5">
      <w:r>
        <w:separator/>
      </w:r>
    </w:p>
  </w:footnote>
  <w:footnote w:type="continuationSeparator" w:id="0">
    <w:p w14:paraId="6296DF84" w14:textId="77777777" w:rsidR="00017AC5" w:rsidRDefault="0001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40" w:hanging="361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300" w:hanging="360"/>
      </w:pPr>
      <w:rPr>
        <w:rFonts w:ascii="Arial" w:hAnsi="Arial" w:cs="Arial"/>
        <w:b w:val="0"/>
        <w:bCs w:val="0"/>
        <w:spacing w:val="-2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6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677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712" w:hanging="360"/>
      </w:pPr>
    </w:lvl>
    <w:lvl w:ilvl="6">
      <w:numFmt w:val="bullet"/>
      <w:lvlText w:val="•"/>
      <w:lvlJc w:val="left"/>
      <w:pPr>
        <w:ind w:left="5730" w:hanging="360"/>
      </w:pPr>
    </w:lvl>
    <w:lvl w:ilvl="7">
      <w:numFmt w:val="bullet"/>
      <w:lvlText w:val="•"/>
      <w:lvlJc w:val="left"/>
      <w:pPr>
        <w:ind w:left="6747" w:hanging="360"/>
      </w:pPr>
    </w:lvl>
    <w:lvl w:ilvl="8">
      <w:numFmt w:val="bullet"/>
      <w:lvlText w:val="•"/>
      <w:lvlJc w:val="left"/>
      <w:pPr>
        <w:ind w:left="7765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660" w:hanging="361"/>
      </w:pPr>
      <w:rPr>
        <w:rFonts w:ascii="Microsoft Sans Serif" w:hAnsi="Microsoft Sans Serif"/>
        <w:b w:val="0"/>
        <w:w w:val="130"/>
        <w:sz w:val="24"/>
      </w:rPr>
    </w:lvl>
    <w:lvl w:ilvl="1">
      <w:numFmt w:val="bullet"/>
      <w:lvlText w:val="•"/>
      <w:lvlJc w:val="left"/>
      <w:pPr>
        <w:ind w:left="2490" w:hanging="361"/>
      </w:pPr>
    </w:lvl>
    <w:lvl w:ilvl="2">
      <w:numFmt w:val="bullet"/>
      <w:lvlText w:val="•"/>
      <w:lvlJc w:val="left"/>
      <w:pPr>
        <w:ind w:left="3320" w:hanging="361"/>
      </w:pPr>
    </w:lvl>
    <w:lvl w:ilvl="3">
      <w:numFmt w:val="bullet"/>
      <w:lvlText w:val="•"/>
      <w:lvlJc w:val="left"/>
      <w:pPr>
        <w:ind w:left="4150" w:hanging="361"/>
      </w:pPr>
    </w:lvl>
    <w:lvl w:ilvl="4">
      <w:numFmt w:val="bullet"/>
      <w:lvlText w:val="•"/>
      <w:lvlJc w:val="left"/>
      <w:pPr>
        <w:ind w:left="4980" w:hanging="361"/>
      </w:pPr>
    </w:lvl>
    <w:lvl w:ilvl="5">
      <w:numFmt w:val="bullet"/>
      <w:lvlText w:val="•"/>
      <w:lvlJc w:val="left"/>
      <w:pPr>
        <w:ind w:left="5810" w:hanging="361"/>
      </w:pPr>
    </w:lvl>
    <w:lvl w:ilvl="6">
      <w:numFmt w:val="bullet"/>
      <w:lvlText w:val="•"/>
      <w:lvlJc w:val="left"/>
      <w:pPr>
        <w:ind w:left="6640" w:hanging="361"/>
      </w:pPr>
    </w:lvl>
    <w:lvl w:ilvl="7">
      <w:numFmt w:val="bullet"/>
      <w:lvlText w:val="•"/>
      <w:lvlJc w:val="left"/>
      <w:pPr>
        <w:ind w:left="7470" w:hanging="361"/>
      </w:pPr>
    </w:lvl>
    <w:lvl w:ilvl="8">
      <w:numFmt w:val="bullet"/>
      <w:lvlText w:val="•"/>
      <w:lvlJc w:val="left"/>
      <w:pPr>
        <w:ind w:left="8300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000" w:hanging="36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896" w:hanging="361"/>
      </w:pPr>
    </w:lvl>
    <w:lvl w:ilvl="2">
      <w:numFmt w:val="bullet"/>
      <w:lvlText w:val="•"/>
      <w:lvlJc w:val="left"/>
      <w:pPr>
        <w:ind w:left="2792" w:hanging="361"/>
      </w:pPr>
    </w:lvl>
    <w:lvl w:ilvl="3">
      <w:numFmt w:val="bullet"/>
      <w:lvlText w:val="•"/>
      <w:lvlJc w:val="left"/>
      <w:pPr>
        <w:ind w:left="3688" w:hanging="361"/>
      </w:pPr>
    </w:lvl>
    <w:lvl w:ilvl="4">
      <w:numFmt w:val="bullet"/>
      <w:lvlText w:val="•"/>
      <w:lvlJc w:val="left"/>
      <w:pPr>
        <w:ind w:left="4584" w:hanging="361"/>
      </w:pPr>
    </w:lvl>
    <w:lvl w:ilvl="5">
      <w:numFmt w:val="bullet"/>
      <w:lvlText w:val="•"/>
      <w:lvlJc w:val="left"/>
      <w:pPr>
        <w:ind w:left="5480" w:hanging="361"/>
      </w:pPr>
    </w:lvl>
    <w:lvl w:ilvl="6">
      <w:numFmt w:val="bullet"/>
      <w:lvlText w:val="•"/>
      <w:lvlJc w:val="left"/>
      <w:pPr>
        <w:ind w:left="6376" w:hanging="361"/>
      </w:pPr>
    </w:lvl>
    <w:lvl w:ilvl="7">
      <w:numFmt w:val="bullet"/>
      <w:lvlText w:val="•"/>
      <w:lvlJc w:val="left"/>
      <w:pPr>
        <w:ind w:left="7272" w:hanging="361"/>
      </w:pPr>
    </w:lvl>
    <w:lvl w:ilvl="8">
      <w:numFmt w:val="bullet"/>
      <w:lvlText w:val="•"/>
      <w:lvlJc w:val="left"/>
      <w:pPr>
        <w:ind w:left="8168" w:hanging="361"/>
      </w:pPr>
    </w:lvl>
  </w:abstractNum>
  <w:abstractNum w:abstractNumId="3" w15:restartNumberingAfterBreak="0">
    <w:nsid w:val="46FF6931"/>
    <w:multiLevelType w:val="hybridMultilevel"/>
    <w:tmpl w:val="AF2E1ABE"/>
    <w:lvl w:ilvl="0" w:tplc="802A32F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73DF"/>
    <w:multiLevelType w:val="hybridMultilevel"/>
    <w:tmpl w:val="DFBA9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NzCxNDMwMrS0sDBR0lEKTi0uzszPAykwqgUAVNKIECwAAAA="/>
  </w:docVars>
  <w:rsids>
    <w:rsidRoot w:val="0063317C"/>
    <w:rsid w:val="00017AC5"/>
    <w:rsid w:val="00246200"/>
    <w:rsid w:val="0025451A"/>
    <w:rsid w:val="0025655B"/>
    <w:rsid w:val="0028404E"/>
    <w:rsid w:val="002854E3"/>
    <w:rsid w:val="00470AF7"/>
    <w:rsid w:val="00496D75"/>
    <w:rsid w:val="00504096"/>
    <w:rsid w:val="00573ACE"/>
    <w:rsid w:val="0063317C"/>
    <w:rsid w:val="007A7BD8"/>
    <w:rsid w:val="00A67033"/>
    <w:rsid w:val="00A9125D"/>
    <w:rsid w:val="00B77FC5"/>
    <w:rsid w:val="00BB74F3"/>
    <w:rsid w:val="00CD1679"/>
    <w:rsid w:val="00D525E7"/>
    <w:rsid w:val="00ED4CF2"/>
    <w:rsid w:val="00F019B7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5A6A55"/>
  <w14:defaultImageDpi w14:val="96"/>
  <w15:docId w15:val="{85D93408-E716-4F5C-860A-6925AB4D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hanging="360"/>
    </w:p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nhideWhenUsed/>
    <w:rsid w:val="006331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3317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1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3317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ASmith4</dc:creator>
  <cp:keywords/>
  <dc:description/>
  <cp:lastModifiedBy>Vera Adams</cp:lastModifiedBy>
  <cp:revision>2</cp:revision>
  <dcterms:created xsi:type="dcterms:W3CDTF">2022-11-28T18:04:00Z</dcterms:created>
  <dcterms:modified xsi:type="dcterms:W3CDTF">2022-11-28T18:04:00Z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8.1 for Word</vt:lpwstr>
  </property>
</Properties>
</file>