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 Purpose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describes the action a local department must take to establish, calculate, and collect a Supplemental Nutrition Assistance Program (SNAP) overpayment.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490.2 Establishing Claims Against a Household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recipient claim is a federal debt subject to federal collection standards, owed because of SNAP benefits being: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Overpaid; 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Trafficked: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buying, selling, stealing, or otherwise affecting an exchange of SNAP benefits issued and accessed via Electronic Benefit Transfer (EBT) cards, card numbers and personal identification numbers (PINs), or by manual voucher and signature, for cash or consideration other than eligible food, either directly, indirectly, in complicity or collusion with others, or acting alone;</w:t>
      </w:r>
      <w:bookmarkStart w:colFirst="0" w:colLast="0" w:name="bookmark=id.30j0zll" w:id="1"/>
      <w:bookmarkEnd w:id="1"/>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exchange of firearms, ammunition, explosives, or controlled substances, as defined in section 802 of title 21, United States Code, for SNAP benefits;</w:t>
      </w:r>
      <w:bookmarkStart w:colFirst="0" w:colLast="0" w:name="bookmark=id.1fob9te" w:id="2"/>
      <w:bookmarkEnd w:id="2"/>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Purchasing a product with SNAP benefits that has a container requiring a return deposit with the intent of obtaining cash by discarding the product and returning the container for the deposit amount, intentionally discarding the product, and intentionally returning the container for the deposit amount;</w:t>
      </w:r>
      <w:bookmarkStart w:colFirst="0" w:colLast="0" w:name="bookmark=id.3znysh7" w:id="3"/>
      <w:bookmarkEnd w:id="3"/>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Purchasing a product with SNAP benefits with the intent of obtaining cash or consideration other than eligible food by reselling the product, and subsequently intentionally reselling the product purchased with SNAP benefits in exchange for cash or consideration other than eligible food; or</w:t>
      </w:r>
      <w:bookmarkStart w:colFirst="0" w:colLast="0" w:name="bookmark=id.2et92p0" w:id="4"/>
      <w:bookmarkEnd w:id="4"/>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Intentionally purchasing products originally purchased with SNAP benefits in exchange for cash or consideration other than eligible food.</w:t>
      </w:r>
      <w:bookmarkStart w:colFirst="0" w:colLast="0" w:name="bookmark=id.tyjcwt" w:id="5"/>
      <w:bookmarkEnd w:id="5"/>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Attempting to buy, sell, steal, or otherwise affect an exchange of SNAP benefits issued and accessed via Electronic Benefit Transfer (EBT) cards, card numbers and personal identification numbers (PINs), or by manual voucher and signatures, for cash or consideration other than eligible food, either directly, indirectly, in complicity or collusion with others, or acting alone.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SNAP claims are federal debts.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establish a claim against any household that received more SNAP benefits than it was entitled to receive. The following are responsible for repaying a claim: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person who was an adult member (age 18 or older) of a household when the overpayment or trafficking occurred, or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connected to the household, such as an authorized </w:t>
      </w:r>
      <w:r w:rsidDel="00000000" w:rsidR="00000000" w:rsidRPr="00000000">
        <w:rPr>
          <w:rFonts w:ascii="Arial" w:cs="Arial" w:eastAsia="Arial" w:hAnsi="Arial"/>
          <w:sz w:val="24"/>
          <w:szCs w:val="24"/>
          <w:rtl w:val="0"/>
        </w:rPr>
        <w:t xml:space="preserve">representative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actually traffics or otherwise causes an overpayment or trafficking.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establishment of a claim is accomplished by the completion of a Benefit Error Group (BEG) </w:t>
      </w:r>
      <w:r w:rsidDel="00000000" w:rsidR="00000000" w:rsidRPr="00000000">
        <w:rPr>
          <w:rFonts w:ascii="Arial" w:cs="Arial" w:eastAsia="Arial" w:hAnsi="Arial"/>
          <w:sz w:val="24"/>
          <w:szCs w:val="24"/>
          <w:rtl w:val="0"/>
        </w:rPr>
        <w:t xml:space="preser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t>
      </w:r>
      <w:r w:rsidDel="00000000" w:rsidR="00000000" w:rsidRPr="00000000">
        <w:rPr>
          <w:rFonts w:ascii="Arial" w:cs="Arial" w:eastAsia="Arial" w:hAnsi="Arial"/>
          <w:sz w:val="24"/>
          <w:szCs w:val="24"/>
          <w:rtl w:val="0"/>
        </w:rPr>
        <w:t xml:space="preserve">Eligibility and Enrollment (E&amp;E) System.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490.3 Types of Overpayment Claims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three types of claims: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Agency Error (AE) (also called administrative error)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An overpayment caused by a local department’s action or failure to take action. Instances that may result in an administrative error include the following: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fails to take timely action on a change reported by the household;</w:t>
      </w:r>
    </w:p>
    <w:p w:rsidR="00000000" w:rsidDel="00000000" w:rsidP="00000000" w:rsidRDefault="00000000" w:rsidRPr="00000000" w14:paraId="00000026">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computes the household’s income or deductions incorrectly, or issues an incorrect allotment; or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continues to issue benefits to a household whose certification period expires without completing a re-determination.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Customer Error (CE) (also called Inadvertent Household Error)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overpayment caused by a misunderstanding or unintended error on the part of the household. Instances that may result in a customer error include the following: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unintentionally fails to provide the local department with correct or complete information; 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unintentionally fails to report a change in its circumstances.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Intentional Program Violation (IPV) (Fraud)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any claim for an overpayment or trafficking resulting from an IPV. A claim is handled as an IPV claim if one of the following occurs: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court determines that a household member committed an IPV;</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determined at an administrative disqualification hearing that a household member has committed an IPV;</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member signs a waiver of his or her right to an administrative disqualification hearing; or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member signs a disqualification consent agreement for suspected IPV after being referred for prosecution. (Only a court or the State’s Attorney or County Prosecutor can offer a Disqualification Agreement)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490.4 Establishing a Claim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discovery” is the date that the case manager has sufficient information to determine that an overpayment or trafficking offense occurred.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of establishment” is the date that the initial demand letter (Notice 18) is sent to the household.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establish a claim against any household that received an overpayment: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Back no more than 12 months prior to when you become aware of the CE or AE.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Back to the month the act of the IPV first occurred. However, do not include any amounts that occurred more than six years before you became aware of the overpayment.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not establish a claim if the overpayment occurred because the local department failed to ensure that the household: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 the application form;</w:t>
      </w:r>
    </w:p>
    <w:p w:rsidR="00000000" w:rsidDel="00000000" w:rsidP="00000000" w:rsidRDefault="00000000" w:rsidRPr="00000000" w14:paraId="0000004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Registered for work; or</w:t>
      </w:r>
    </w:p>
    <w:p w:rsidR="00000000" w:rsidDel="00000000" w:rsidP="00000000" w:rsidRDefault="00000000" w:rsidRPr="00000000" w14:paraId="0000004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 certified in the correct project area.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head of household refuses to sign the application or a mandatory household member refuses to complete work registration, the local department will establish a claim against the recipient household.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not establish any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Customer Error (CE)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claim that is $125 or less for any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non-participating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household unless:</w:t>
      </w:r>
    </w:p>
    <w:p w:rsidR="00000000" w:rsidDel="00000000" w:rsidP="00000000" w:rsidRDefault="00000000" w:rsidRPr="00000000" w14:paraId="0000005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was already established; or</w:t>
      </w:r>
    </w:p>
    <w:p w:rsidR="00000000" w:rsidDel="00000000" w:rsidP="00000000" w:rsidRDefault="00000000" w:rsidRPr="00000000" w14:paraId="0000005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overpayment was discovered in a quality control review.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departments may opt-out of applying the $125 threshold. If a local department opts not to apply this limit on collecting claims, it must be agency-wide and not on a case-by-case basis.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not establish any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Agency Error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claim that is $300 or less for any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non-participating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household unless:</w:t>
      </w:r>
    </w:p>
    <w:p w:rsidR="00000000" w:rsidDel="00000000" w:rsidP="00000000" w:rsidRDefault="00000000" w:rsidRPr="00000000" w14:paraId="0000005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was already established; or</w:t>
      </w:r>
    </w:p>
    <w:p w:rsidR="00000000" w:rsidDel="00000000" w:rsidP="00000000" w:rsidRDefault="00000000" w:rsidRPr="00000000" w14:paraId="0000005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overpayment was discovered in a quality control review.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departments may opt-out of applying the $300 threshold. If a local department opts not to apply this limit on collecting claims, it must be agency-wide and not on a case-by-case basis.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establish all CE, AE, and IPV claims for participating households.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490.5 Time Frame for Establishing a Claim</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in compliance with federal and state requirements, the local department must establish the claim before the last day of the quarter following the quarter in which the overpayment or trafficking was discovered.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date of discovery is the date that the case manager has sufficient information to determine that an overpayment or trafficking occurred.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The agency identified the suspected overpayment in October.  On December 13, all verification needed to calculate the overpayment was received (date of discovery). March 31 would be the last day for establishing the claim by sending a demand letter.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establish a claim, even if you cannot establish it before the last day of the quarter following the quarter in which you discover the overpayment.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490.6 Calculating the Amount of a Claim – Claims not Related to Trafficking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departments will primarily use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establish and calculate the amount of a claim against a household and will not establish and calculate the amount of a claim manually except to illustrate the calculation for an administrative hearing. It may be necessary to manually calculate a claim if it occurred more than three years prior to establishment. Refer to the Overpayment and Underpayment Desk Guide for a detailed description of how to establish a claim on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is a description of the policy and procedure for calculating the amount of a claim against a household.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 to calculating a claim, the case manager must identify the overpayment and attempt to obtain verification that clearly documents the cause of the overpayment, i.e. pay stubs, proof of income, household composition, residence, verification of expenses, change in resources, for each month.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 w:val="left" w:leader="none" w:pos="1170"/>
        </w:tabs>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pay stubs or collateral verification are not available, use the Maryland Automated Benefit System (MABS) to verify earnings.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The first month that shows unreported earnings on MABS cannot be an overpayment because of reporting and adverse action time.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10" w:right="0" w:hanging="3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may also contact “The Work Number” online at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www.theworknumber.com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by phone at 1-800-660-3399 to verify employment.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10" w:right="0" w:hanging="3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managers may use the information available in a New Hires Alert to contact the customer and obtain additional verification of the employment.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correct amount of benefits for each month that a household received an overpayment.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apply the earned income deduction to that part of any earned income that the household failed to report in a timely manner when this act is the basis for the claim. (See special procedure outlined in the Overpayment and Underpayment Desk Guide)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SNAP household reports monthly earned income of $500 when it actually received $600, do not apply the earned income deduction to the $100 in unreported earnings.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Subtract the correct amount of benefits from the benefits actually received.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amount is the difference between the monthly allotment the household received and what it should have received for each month of the overpayment.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7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 and AE cases, do not include any amounts that occurred more than 12 months prior to the discovery of the overpayment.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7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IPV claims calculate back to the month the IPV occurred but do not include any amounts that occurred more than six years from the month the claim was identified.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7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cases involving reported changes, determine the first month the overpayment occurred as follows: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fails to report a change in its household circumstances within ten days of the date it becomes aware of the change, the first month affected will be the first month in which the change would have been effective had it been reported timely.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Simplified reporting households only have to report if their household income exceeds 130% of the federal poverty level for the household size. Otherwise, they are only required to report at redetermination.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reports a change in a timely manner, but the local department did not act on the change within the required timeframes, the first month affected is the first month the change would have been effective had the agency acted timely. If a notice of adverse action is required but not provided, assume (for the purpose of calculating the claim) that the maximum advance notice period would have expired without the household requesting an administrative hearing.</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no event is the first month in which the change is effective any later than two months from the month the change in the household’s circumstances actually occurred.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ensure that the eligibility policy and tables used in the claim calculation are correct for the period of time the claim covers.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error began in April and was discovered in December. However, a mass change of the Thrifty Food Plan (TFP) allowance became effective in October.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use the pre-October TFP table for one part of the claim calculation and the post-October TFP table for the remainder of the calculation.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calculate a claim back for three years. When it is before the three year period, the case manager must complete a manual calculation.</w:t>
        <w:tab/>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calculating overpayment amounts, follow the appropriate policies described in section 490.12 when different types of errors (CE and AE) occur at the same time.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6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Manually calculating separate claim </w:t>
      </w:r>
      <w:r w:rsidDel="00000000" w:rsidR="00000000" w:rsidRPr="00000000">
        <w:rPr>
          <w:rFonts w:ascii="Arial" w:cs="Arial" w:eastAsia="Arial" w:hAnsi="Arial"/>
          <w:sz w:val="24"/>
          <w:szCs w:val="24"/>
          <w:rtl w:val="0"/>
        </w:rPr>
        <w:t xml:space="preserve">types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it is necessary to manually calculate the separate claim types, address each error as follows: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 separate set of calculations for each error by using the figures that were in effect for each month the error existed.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Include the error element under examination in each calculation.</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Subtract the monthly issuance produced by each of these calculations from the amount the household actually received to obtain the specific overpayment amount for each error.</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of the manual calculation must be attached to the case.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claim must have an associated time period. Claim periods cannot overlap.</w:t>
        <w:tab/>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household initially had an AE claim from April 2018 through June 2018. Later, however, the State found that the household had an IPV from June 2018 through December 2018. The State cannot maintain an AE and IPV for the June 2018 claim period.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490.7 Trafficking Related Claims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Claims arising from trafficking-related offenses will be the value of the trafficked benefits as determined by: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person’s admission,</w:t>
      </w:r>
    </w:p>
    <w:p w:rsidR="00000000" w:rsidDel="00000000" w:rsidP="00000000" w:rsidRDefault="00000000" w:rsidRPr="00000000" w14:paraId="000000AA">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Adjudication, or</w:t>
      </w:r>
    </w:p>
    <w:p w:rsidR="00000000" w:rsidDel="00000000" w:rsidP="00000000" w:rsidRDefault="00000000" w:rsidRPr="00000000" w14:paraId="000000AB">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documentation that forms the basis for the trafficking determination.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490.8 Initiating Collection Action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60 days  following discovery of the overpayment, one of the following shall be initiated:</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Cash recovery of the overpayment must be done within 30 days; or</w:t>
      </w:r>
    </w:p>
    <w:p w:rsidR="00000000" w:rsidDel="00000000" w:rsidP="00000000" w:rsidRDefault="00000000" w:rsidRPr="00000000" w14:paraId="000000B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Recoupment from a household’s benefit within 60 days.</w:t>
      </w:r>
    </w:p>
    <w:p w:rsidR="00000000" w:rsidDel="00000000" w:rsidP="00000000" w:rsidRDefault="00000000" w:rsidRPr="00000000" w14:paraId="000000B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99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take any of the above actions within the timeframe does not affect the household’s responsibility to repay or the State’s responsibility to recover the overpayment.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490.8(A) Initiating Recoupment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an overpayment has been established against a participating household, a portion of the household’s benefit is withheld or recouped to repay the overpayment. The State shall not recoup more than the actual overpayment of assistance.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recouped each month from a participating SNAP household with an outstanding SNAP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overpayment depends on the type of overpayment: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For non-fraud error overpayments, recoup 10 percent of the household’s monthly allotment or $10 a month, whichever is greater.</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For fraud overpayments, recoup 20 percent of the household’s monthly allotment or $20 a month, whichever is greater.</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490.8(B) Initiating Recovery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BEG must first be approved.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BEG is approved,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generate and issue a Notice 18, which requests repayment of the overpayment and notifies the household to arrange a repayment agreement.</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customer initiates voluntary repayment by:</w:t>
      </w:r>
    </w:p>
    <w:p w:rsidR="00000000" w:rsidDel="00000000" w:rsidP="00000000" w:rsidRDefault="00000000" w:rsidRPr="00000000" w14:paraId="000000C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Signing the agreement; and </w:t>
      </w:r>
    </w:p>
    <w:p w:rsidR="00000000" w:rsidDel="00000000" w:rsidP="00000000" w:rsidRDefault="00000000" w:rsidRPr="00000000" w14:paraId="000000C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Submitting the first payment.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490.9 Failure to Respond to a Demand Letter</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participating CE and AE households,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reduce the household’s allotment by the amount prescribed in section 490.11A of this manual. Participating households can request to repay in a lump sum or installments as long as the amount agreed upon is greater than the recoupment amount.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Non-participating households have 30 days to respond to the demand letter.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household does not respond by paying or agreeing to repay the claim within 30 days, a TOP notice will be issued to the household.</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TOP notice informs the household that it has 60 days to take action. </w:t>
      </w:r>
    </w:p>
    <w:p w:rsidR="00000000" w:rsidDel="00000000" w:rsidP="00000000" w:rsidRDefault="00000000" w:rsidRPr="00000000" w14:paraId="000000D1">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will make a referral to TOP by the 120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delinquency for federal collection.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490.10 Acceptable Forms of Payment</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 may collect a claim by: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Reducing benefits prior to issuance. This includes offsets to restored benefits.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Reducing benefits after issuance. These are benefits from the household’s EBT account. Refer to Section 490.11(B) below for further information.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Accepting cash or any of its generally acceptable equivalents. These equivalents include check or money order. It also includes credit or debit cards if the agency has the capability to accept these payments.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Conducting our own offsets and intercepts. When a delinquent overpayment is referred to the Central Collection Unit (</w:t>
      </w:r>
      <w:r w:rsidDel="00000000" w:rsidR="00000000" w:rsidRPr="00000000">
        <w:rPr>
          <w:rFonts w:ascii="Arial" w:cs="Arial" w:eastAsia="Arial" w:hAnsi="Arial"/>
          <w:sz w:val="24"/>
          <w:szCs w:val="24"/>
          <w:rtl w:val="0"/>
        </w:rPr>
        <w:t xml:space="preserve">CCU)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they use various methods to collect these claims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Requiring a household to perform community service. This form of payment must be ordered by a court and specifically, be in lieu of paying the claim.</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service hours can be performed full time or part-time.</w:t>
      </w:r>
    </w:p>
    <w:p w:rsidR="00000000" w:rsidDel="00000000" w:rsidP="00000000" w:rsidRDefault="00000000" w:rsidRPr="00000000" w14:paraId="000000E2">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community service hours performed are considered a court-ordered compromise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490.11 Methods of Collecting Payment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may collect payments for claims against households in any of the following ways: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Reduction in the SNAP Allotment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928.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3978"/>
        <w:tblGridChange w:id="0">
          <w:tblGrid>
            <w:gridCol w:w="4950"/>
            <w:gridCol w:w="3978"/>
          </w:tblGrid>
        </w:tblGridChange>
      </w:tblGrid>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local department must: </w:t>
            </w: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Unless:</w:t>
            </w: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Automatically collect claims by reducing the amount of the monthly benefits the household receives. </w:t>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is being collected at regular intervals at a higher amount.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 IPV claim, limit the amount reduced to the greater of $20 per month or 20% of the household’s monthly allotment.</w:t>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agrees to a higher amount.</w:t>
            </w:r>
          </w:p>
        </w:tc>
      </w:tr>
      <w:tr>
        <w:trPr>
          <w:cantSplit w:val="0"/>
          <w:tblHeader w:val="0"/>
        </w:trPr>
        <w:tc>
          <w:tcPr/>
          <w:p w:rsidR="00000000" w:rsidDel="00000000" w:rsidP="00000000" w:rsidRDefault="00000000" w:rsidRPr="00000000" w14:paraId="000000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 CE or AE claim, limit the amount reduced to the greater of $10 per month or 10% of the household’s monthly allotment. </w:t>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agrees to a higher amount.</w:t>
            </w:r>
          </w:p>
        </w:tc>
      </w:tr>
      <w:tr>
        <w:trPr>
          <w:cantSplit w:val="0"/>
          <w:tblHeader w:val="0"/>
        </w:trPr>
        <w:tc>
          <w:tcPr/>
          <w:p w:rsidR="00000000" w:rsidDel="00000000" w:rsidP="00000000" w:rsidRDefault="00000000" w:rsidRPr="00000000" w14:paraId="000000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reduce the initial allotment when the household is first certified.</w:t>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agrees to this reduction.</w:t>
            </w:r>
          </w:p>
        </w:tc>
      </w:tr>
      <w:tr>
        <w:trPr>
          <w:cantSplit w:val="0"/>
          <w:tblHeader w:val="0"/>
        </w:trPr>
        <w:tc>
          <w:tcPr/>
          <w:p w:rsidR="00000000" w:rsidDel="00000000" w:rsidP="00000000" w:rsidRDefault="00000000" w:rsidRPr="00000000" w14:paraId="000000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use additional involuntary collection methods against individuals in a household that is already having its benefits reduced. </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additional payment is voluntary, or the source of the payment is irregular and unexpected such as a State tax refund or lottery winnings offset.</w:t>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0"/>
        </w:sdtPr>
        <w:sdtContent>
          <w:commentRangeStart w:id="0"/>
        </w:sdtContent>
      </w:sdt>
      <w:sdt>
        <w:sdtPr>
          <w:tag w:val="goog_rdk_1"/>
        </w:sdtPr>
        <w:sdtContent>
          <w:commentRangeStart w:id="1"/>
        </w:sdtContent>
      </w:sd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establishing a plan </w:t>
      </w:r>
      <w:r w:rsidDel="00000000" w:rsidR="00000000" w:rsidRPr="00000000">
        <w:rPr>
          <w:rFonts w:ascii="Arial" w:cs="Arial" w:eastAsia="Arial" w:hAnsi="Arial"/>
          <w:sz w:val="24"/>
          <w:szCs w:val="24"/>
          <w:rtl w:val="0"/>
        </w:rPr>
        <w:t xml:space="preserve">in 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collect payment, indicate “EC” (eligibility computation) on the PLAN screen, in the payment source field and the system will calculate the correct percentage of the allotment to be recouped each month</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Benefits from EBT accounts.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permit households to pay claims using benefits from its EBT account.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blHeader w:val="0"/>
        </w:trPr>
        <w:tc>
          <w:tcPr>
            <w:gridSpan w:val="2"/>
          </w:tcPr>
          <w:p w:rsidR="00000000" w:rsidDel="00000000" w:rsidP="00000000" w:rsidRDefault="00000000" w:rsidRPr="00000000" w14:paraId="000000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collecting from active or reactivated EBT benefits….</w:t>
            </w:r>
            <w:r w:rsidDel="00000000" w:rsidR="00000000" w:rsidRPr="00000000">
              <w:rPr>
                <w:rtl w:val="0"/>
              </w:rPr>
            </w:r>
          </w:p>
        </w:tc>
      </w:tr>
      <w:tr>
        <w:trPr>
          <w:cantSplit w:val="0"/>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needs written permission, which may be obtained in advance and done according to #4 below. </w:t>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oral permission for one time reductions with the local department sending the household a receipt of the transaction within 10 days.</w:t>
            </w:r>
          </w:p>
        </w:tc>
      </w:tr>
      <w:tr>
        <w:trPr>
          <w:cantSplit w:val="0"/>
          <w:tblHeader w:val="0"/>
        </w:trPr>
        <w:tc>
          <w:tcPr>
            <w:gridSpan w:val="2"/>
          </w:tcPr>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collecting from stale EBT benefits…</w:t>
            </w:r>
            <w:r w:rsidDel="00000000" w:rsidR="00000000" w:rsidRPr="00000000">
              <w:rPr>
                <w:rtl w:val="0"/>
              </w:rPr>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mail or otherwise deliver to the household written notification that it intends to apply benefits to the outstanding claim. </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household at least 10 days to notify you that it does not want to use these benefits to repay the claim.</w:t>
            </w:r>
          </w:p>
        </w:tc>
      </w:tr>
      <w:tr>
        <w:trPr>
          <w:cantSplit w:val="0"/>
          <w:tblHeader w:val="0"/>
        </w:trPr>
        <w:tc>
          <w:tcPr>
            <w:gridSpan w:val="2"/>
          </w:tcPr>
          <w:p w:rsidR="00000000" w:rsidDel="00000000" w:rsidP="00000000" w:rsidRDefault="00000000" w:rsidRPr="00000000" w14:paraId="000001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making an adjustment with expunged EBT benefits</w:t>
            </w:r>
            <w:r w:rsidDel="00000000" w:rsidR="00000000" w:rsidRPr="00000000">
              <w:rPr>
                <w:rtl w:val="0"/>
              </w:rPr>
            </w:r>
          </w:p>
        </w:tc>
      </w:tr>
      <w:tr>
        <w:trPr>
          <w:cantSplit w:val="0"/>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adjust the amount of a claim by subtracting any expunged amount from the EBT account if you are aware of it.</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can be done anytime.</w:t>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 minimum, any written agreement with the household to collect a claim using active EBT benefits must include: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statement that this is voluntary;</w:t>
      </w:r>
    </w:p>
    <w:p w:rsidR="00000000" w:rsidDel="00000000" w:rsidP="00000000" w:rsidRDefault="00000000" w:rsidRPr="00000000" w14:paraId="0000011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of the payment;</w:t>
      </w:r>
    </w:p>
    <w:p w:rsidR="00000000" w:rsidDel="00000000" w:rsidP="00000000" w:rsidRDefault="00000000" w:rsidRPr="00000000" w14:paraId="0000011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frequency of the payments (i.e. monthly or one-time-only);</w:t>
      </w:r>
    </w:p>
    <w:p w:rsidR="00000000" w:rsidDel="00000000" w:rsidP="00000000" w:rsidRDefault="00000000" w:rsidRPr="00000000" w14:paraId="0000011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length, if any, of the agreement; and</w:t>
      </w:r>
    </w:p>
    <w:p w:rsidR="00000000" w:rsidDel="00000000" w:rsidP="00000000" w:rsidRDefault="00000000" w:rsidRPr="00000000" w14:paraId="0000011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household may revoke the agreement at any time.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Lump-Sum</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entire claim is paid.</w:t>
      </w:r>
    </w:p>
    <w:p w:rsidR="00000000" w:rsidDel="00000000" w:rsidP="00000000" w:rsidRDefault="00000000" w:rsidRPr="00000000" w14:paraId="000001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portion of the claim is paid.</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neither case (1 or 2 above) is the household required to liquidate all of its resources in order to make payment.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Installments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may choose a negotiated repayment agreement to repay any claim balance.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active cases, the negotiated payment amount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may not be less than the amount that may be recovered through allotment reduction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described in section 490.11 A.</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may use its Electronic Benefits Transfer (EBT) account to make full or partial payment of any monthly installment.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households choosing either method of repayment (lump sum or installments) to submit all payments to the fiscal office.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Service. If authorized by a court, the household may pay the value of a claim by performing public service.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Collection of Multiple Claims</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household has multiple claims against it, the hierarchy of which claims are collected first is as follows: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IPV claims are the first to be repaid, followed by</w:t>
      </w:r>
    </w:p>
    <w:p w:rsidR="00000000" w:rsidDel="00000000" w:rsidP="00000000" w:rsidRDefault="00000000" w:rsidRPr="00000000" w14:paraId="00000131">
      <w:pPr>
        <w:keepNext w:val="0"/>
        <w:keepLines w:val="0"/>
        <w:pageBreakBefore w:val="0"/>
        <w:widowControl w:val="1"/>
        <w:numPr>
          <w:ilvl w:val="2"/>
          <w:numId w:val="5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The oldest claim based </w:t>
      </w:r>
      <w:r w:rsidDel="00000000" w:rsidR="00000000" w:rsidRPr="00000000">
        <w:rPr>
          <w:rFonts w:ascii="Arial" w:cs="Arial" w:eastAsia="Arial" w:hAnsi="Arial"/>
          <w:sz w:val="24"/>
          <w:szCs w:val="24"/>
          <w:rtl w:val="0"/>
        </w:rPr>
        <w:t xml:space="preserve">on the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claim was established and so on. </w:t>
      </w:r>
    </w:p>
    <w:p w:rsidR="00000000" w:rsidDel="00000000" w:rsidP="00000000" w:rsidRDefault="00000000" w:rsidRPr="00000000" w14:paraId="00000132">
      <w:pPr>
        <w:keepNext w:val="0"/>
        <w:keepLines w:val="0"/>
        <w:pageBreakBefore w:val="0"/>
        <w:widowControl w:val="1"/>
        <w:numPr>
          <w:ilvl w:val="2"/>
          <w:numId w:val="5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recovers claims of the same type sequentially applying the appropriate monthly rate. (The completion of a plan and proper BEG status on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determines the correct recoupment percentage.)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AE is opened first. Then a CE is established.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finish collecting on the AE before collection begins on the CE.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Unspecified joint collections: When an unspecified collection is received for a combined TCA claim and SNAP claim, each program must receive its pro-rata share of the amount collected. The formula is as follows: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3"/>
          <w:numId w:val="54"/>
        </w:numPr>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 the total TCA claims and the SNAP claims together for a sum;</w:t>
      </w:r>
    </w:p>
    <w:p w:rsidR="00000000" w:rsidDel="00000000" w:rsidP="00000000" w:rsidRDefault="00000000" w:rsidRPr="00000000" w14:paraId="0000013A">
      <w:pPr>
        <w:keepNext w:val="0"/>
        <w:keepLines w:val="0"/>
        <w:pageBreakBefore w:val="0"/>
        <w:widowControl w:val="1"/>
        <w:numPr>
          <w:ilvl w:val="3"/>
          <w:numId w:val="54"/>
        </w:numPr>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Then divide the total SNAP claims by the sum of all claims. The percentage is the prorated share of the unspecified joint collection payment.</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example: </w:t>
      </w:r>
    </w:p>
    <w:p w:rsidR="00000000" w:rsidDel="00000000" w:rsidP="00000000" w:rsidRDefault="00000000" w:rsidRPr="00000000" w14:paraId="000001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submits a check for $100 but does not specify how to allocate the payment between the multiple claims.</w:t>
      </w:r>
    </w:p>
    <w:p w:rsidR="00000000" w:rsidDel="00000000" w:rsidP="00000000" w:rsidRDefault="00000000" w:rsidRPr="00000000" w14:paraId="000001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has $300 in SNAP overpayments and $200 in TCA overpayments.</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$300 + $200 = $500</w:t>
      </w:r>
    </w:p>
    <w:p w:rsidR="00000000" w:rsidDel="00000000" w:rsidP="00000000" w:rsidRDefault="00000000" w:rsidRPr="00000000" w14:paraId="0000014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SNAP pro-rata share is 300/500 = 60%</w:t>
      </w:r>
    </w:p>
    <w:p w:rsidR="00000000" w:rsidDel="00000000" w:rsidP="00000000" w:rsidRDefault="00000000" w:rsidRPr="00000000" w14:paraId="0000014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case, 60% of the $100 received ($60) goes towards the SNAP claims and $40 goes to the TCA claims.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Failure to Comply with a Payment Schedule and Determining Delinquency</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nonparticipating household fails to submit a scheduled payment in accordance with the households' signed repayment Agreement,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initiates a secondary Notice 43 (Failure to Repay).</w:t>
      </w:r>
    </w:p>
    <w:p w:rsidR="00000000" w:rsidDel="00000000" w:rsidP="00000000" w:rsidRDefault="00000000" w:rsidRPr="00000000" w14:paraId="000001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280" w:before="280" w:line="240" w:lineRule="auto"/>
        <w:ind w:left="108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notice 43 is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only sent when a payment is not received on the due date</w:t>
      </w:r>
      <w:r w:rsidDel="00000000" w:rsidR="00000000" w:rsidRPr="00000000">
        <w:rPr>
          <w:rFonts w:ascii="Arial" w:cs="Arial" w:eastAsia="Arial" w:hAnsi="Arial"/>
          <w:b w:val="0"/>
          <w:i w:val="1"/>
          <w:smallCaps w:val="0"/>
          <w:strike w:val="0"/>
          <w:color w:val="22222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claim is delinquent when: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has not been paid in full by the due date in the initial demand letter (Notice 18) and the household has not made a satisfactory payment agreement with the local agency.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The date of delinquency is 30 days from the date of the initial demand letter (Notice 18). Once established, the date of delinquency does not change, except as a result of a fair hearing. The Fair Hearing decision notice or a subsequent demand letter will establish a new due date for payment or agreement by the household.</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payment arrangement has been established and a scheduled payment has not been made by the due date.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The date of delinquency is the due date of the missed payment. The claim will remain delinquent until the claim is paid in full.</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122" w:right="0" w:hanging="37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customer fails to make a payment on a monthly basis in the amount specified in the repayment agreement, the debt is delinquent.</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Examples:</w:t>
      </w:r>
    </w:p>
    <w:p w:rsidR="00000000" w:rsidDel="00000000" w:rsidP="00000000" w:rsidRDefault="00000000" w:rsidRPr="00000000" w14:paraId="00000154">
      <w:pPr>
        <w:keepNext w:val="0"/>
        <w:keepLines w:val="0"/>
        <w:pageBreakBefore w:val="0"/>
        <w:widowControl w:val="1"/>
        <w:numPr>
          <w:ilvl w:val="2"/>
          <w:numId w:val="5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January agreed to pay $50 on the 10th of every month. In April she sends in $100, but no payment in May. The date of delinquency is May 10. </w:t>
      </w:r>
    </w:p>
    <w:p w:rsidR="00000000" w:rsidDel="00000000" w:rsidP="00000000" w:rsidRDefault="00000000" w:rsidRPr="00000000" w14:paraId="00000155">
      <w:pPr>
        <w:keepNext w:val="0"/>
        <w:keepLines w:val="0"/>
        <w:pageBreakBefore w:val="0"/>
        <w:widowControl w:val="1"/>
        <w:numPr>
          <w:ilvl w:val="2"/>
          <w:numId w:val="5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 Joseph agreed to pay $100 on the 15th of every month. In June he sends in $50. The date of delinquency is June 15th</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claim is not delinquent if another claim for the same household is being paid through an installment plan or recoupment.</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claim is not subject to the requirements for delinquent debts because payment is coordinated by the courts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490.14 Fair Hearings and Claims</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claim awaiting a Fair Hearing is not considered delinquent.</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re-notify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household of the claim if the following occurs after a request for fair hearing is filed: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2"/>
          <w:numId w:val="5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Administrative Law Judge after hearing the case finds in favor of the State and determines that a claim does exist against the household;</w:t>
      </w:r>
    </w:p>
    <w:p w:rsidR="00000000" w:rsidDel="00000000" w:rsidP="00000000" w:rsidRDefault="00000000" w:rsidRPr="00000000" w14:paraId="00000162">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appellant does not show for the hearing; or </w:t>
      </w:r>
    </w:p>
    <w:p w:rsidR="00000000" w:rsidDel="00000000" w:rsidP="00000000" w:rsidRDefault="00000000" w:rsidRPr="00000000" w14:paraId="00000163">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is dismissed.</w:t>
      </w:r>
    </w:p>
    <w:p w:rsidR="00000000" w:rsidDel="00000000" w:rsidP="00000000" w:rsidRDefault="00000000" w:rsidRPr="00000000" w14:paraId="00000164">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Delinquency is based on this subsequent notice and not on the initial pre-hearing demand letter sent to the household.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hearing official determines that a claim does not exist, the claim is terminated and written off.</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8"/>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490.15 Criteria for Terminating Collection Action</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terminated claim is a claim in which all collection action has ceased.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any claim for a non-participating household if it meets any of the following criteria:</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found to be invalid in a fair hearing, administrative disqualification hearing or court determination or those claims that were found to have been established in error or loss of documentation.</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in which all adult household members are deceased and the local department does not plan to pursue collection from the estate.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delinquent claim that has $25 or less remaining on the claim(s) and the debt has been delinquent for 90 days or more.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claim that is delinquent for three years unless there are plans to pursue the claim through the Treasury Offset Program (TOP). DHS would have referred these cases to the CCU or TOP.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cannot be located after three years of the claim establishment date.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490.16 Household Repayment Responsibility</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will initiate collection action against the household that received the over-issuance.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change in household membership occurs, initiate collection action against any household that contains a member who was an adult member of the household that received the over-issuance.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 process and account for multiple payments from separate sources.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Mr. and Mrs. Smith were on SNAP and have an OP. They have gotten a divorce and both receive SNAP benefits separately. Both are responsible for the previous OP.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cannot track the same OP case on both cases.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adult members of a household that received an over-issuance are jointly and severally liable for the repayment of the over-issuance.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490.17 Claim Compromise</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department may compromise or reduce an overpayment claim or any portion of an overpayment claim if the department can determine that the household’s financial situation will prevent repayment of the overpayment claim within three years.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Compromises will only be considered for: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caused error claims; and, </w:t>
      </w:r>
    </w:p>
    <w:p w:rsidR="00000000" w:rsidDel="00000000" w:rsidP="00000000" w:rsidRDefault="00000000" w:rsidRPr="00000000" w14:paraId="0000018A">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Inadvertent household caused error claims. </w:t>
      </w:r>
    </w:p>
    <w:p w:rsidR="00000000" w:rsidDel="00000000" w:rsidP="00000000" w:rsidRDefault="00000000" w:rsidRPr="00000000" w14:paraId="0000018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Compromises will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be considered for: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8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Established Intentional Program Violation (IPV) claims...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8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Court-ordered restitution.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8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Claims that have been sent to the TOP</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claim that has been set to TOP can be overridden due to the customer’s economic hardship. This allows the state to decrease the amount of the individual’s monthly offset.</w:t>
      </w:r>
    </w:p>
    <w:p w:rsidR="00000000" w:rsidDel="00000000" w:rsidP="00000000" w:rsidRDefault="00000000" w:rsidRPr="00000000" w14:paraId="0000019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must recalculate the amount the household can afford to pay using the compromise standards.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Johnson had an overpayment of $1,900. The overpayment was sent to TOP for collection. Ms. Johnson was employed. She was offset $200 per month. She now states she has a serious illness and cannot work. Her income is reduced to half of what she earned before. She asked for the monthly offset amount to be reduced.</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calculates Ms. Johnson’s reduced income and expenses based on the compromise procedures in Section 490.17-1 below and determines what her new offset amount should be $75 per month. This information is sent </w:t>
      </w:r>
      <w:r w:rsidDel="00000000" w:rsidR="00000000" w:rsidRPr="00000000">
        <w:rPr>
          <w:rFonts w:ascii="Arial" w:cs="Arial" w:eastAsia="Arial" w:hAnsi="Arial"/>
          <w:sz w:val="24"/>
          <w:szCs w:val="24"/>
          <w:rtl w:val="0"/>
        </w:rPr>
        <w:t xml:space="preserve">to DHS Central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make the adjustment in the offset amount. The household is notified of the reduction which does not include the fee.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Gina Roberts, Director,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Bureau of Systems Modernization and Information Analysis,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responsible for all TOP interactions. The case manager must contact Ms. Roberts (gina.roberts@maryland.gov) to discuss the need for the compromise with her prior to taking any action.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490.17-1 Compromise Procedure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full or remaining amount of any claim cannot be liquidated in three years, the local department may compromise the claim by reducing it to an amount that allows the household to make full restitution within three years.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customer must put the request to compromise the claim in writing.</w:t>
      </w:r>
    </w:p>
    <w:p w:rsidR="00000000" w:rsidDel="00000000" w:rsidP="00000000" w:rsidRDefault="00000000" w:rsidRPr="00000000" w14:paraId="000001A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decision to accept or deny the compromise must be in writing.</w:t>
      </w:r>
    </w:p>
    <w:p w:rsidR="00000000" w:rsidDel="00000000" w:rsidP="00000000" w:rsidRDefault="00000000" w:rsidRPr="00000000" w14:paraId="000001A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decision must be based on the customer’s economic circumstances at the time of the request.</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household’s financial circumstances must preclude repayment of the full claim within three years as determined by the compromise formula:</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SNAP maximum allotment for the current household size with zero income.</w:t>
      </w:r>
    </w:p>
    <w:p w:rsidR="00000000" w:rsidDel="00000000" w:rsidP="00000000" w:rsidRDefault="00000000" w:rsidRPr="00000000" w14:paraId="000001A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Multiply the allotment/standard by 10%. </w:t>
      </w:r>
    </w:p>
    <w:p w:rsidR="00000000" w:rsidDel="00000000" w:rsidP="00000000" w:rsidRDefault="00000000" w:rsidRPr="00000000" w14:paraId="000001A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Multiply the result by 36 months. </w:t>
      </w:r>
    </w:p>
    <w:p w:rsidR="00000000" w:rsidDel="00000000" w:rsidP="00000000" w:rsidRDefault="00000000" w:rsidRPr="00000000" w14:paraId="000001A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Subtract the computed amount from the amount of the established claim.</w:t>
      </w:r>
    </w:p>
    <w:p w:rsidR="00000000" w:rsidDel="00000000" w:rsidP="00000000" w:rsidRDefault="00000000" w:rsidRPr="00000000" w14:paraId="000001A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Compromise any amount in excess of the computed amount.</w:t>
      </w:r>
    </w:p>
    <w:p w:rsidR="00000000" w:rsidDel="00000000" w:rsidP="00000000" w:rsidRDefault="00000000" w:rsidRPr="00000000" w14:paraId="000001A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Compromise any amount remaining that is equal to or less than the claims establishment threshold. </w:t>
      </w:r>
    </w:p>
    <w:p w:rsidR="00000000" w:rsidDel="00000000" w:rsidP="00000000" w:rsidRDefault="00000000" w:rsidRPr="00000000" w14:paraId="000001A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compromise of $1,000.00 or greater requires supervisory review. </w:t>
      </w:r>
    </w:p>
    <w:p w:rsidR="00000000" w:rsidDel="00000000" w:rsidP="00000000" w:rsidRDefault="00000000" w:rsidRPr="00000000" w14:paraId="000001A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household circumstances that may preclude repayment of the full claim within three years will be determined on a case by case basis.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 claim has been compromised, the claim will remain compromised even if payments become delinquent or the customer’s financial circumstances change. The reinstatement of the compromised portion is prohibited except as in 490.17-1(D) below.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claim that was compromised based on information provided by the household that was later found to be fraudulent may be re-established.</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requirement for a compromised claim to be paid within three years.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Repayment plans can be negotiated to decrease monthly payments after a claim is compromised or any time prior to the due date.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 B has a $1,000 claim because had an unintentional customer error (IHE). His only income is his Social Security retirement benefit. He can barely pay all of his living expenses with his income. He submitted financial documentation (monthly expenses) that confirms he can afford to pay $10 a month towards his SNAP claim. The agency multiplies his $10 payment by 36 months = $360 and compromises $640 from the claim.</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case manager will enter $ 640 on the FNS 209 Worksheet and not $ 360.</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James' overpayment claim was established for $1,000 due to an agency error (AE). Ms. James requests in writing a compromise stating an inability to pay the amount owed.</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compromise as follows:</w:t>
      </w:r>
    </w:p>
    <w:p w:rsidR="00000000" w:rsidDel="00000000" w:rsidP="00000000" w:rsidRDefault="00000000" w:rsidRPr="00000000" w14:paraId="000001C0">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difference between her monthly expenses (rent, utilities, work expenses, child care, on-going medical expenses the household is responsible for and any expense that may be specific to the household that is on-going and prevents the household from meeting financial obligations including but not limited to a lawsuit payment, wage garnishment, vehicle payment for a vehicle used for transportation to employment).</w:t>
      </w:r>
    </w:p>
    <w:p w:rsidR="00000000" w:rsidDel="00000000" w:rsidP="00000000" w:rsidRDefault="00000000" w:rsidRPr="00000000" w14:paraId="000001C1">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monthly income and 10% of the resources are $200 which is the calculated funds available for repayment. </w:t>
      </w:r>
    </w:p>
    <w:p w:rsidR="00000000" w:rsidDel="00000000" w:rsidP="00000000" w:rsidRDefault="00000000" w:rsidRPr="00000000" w14:paraId="000001C2">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of Mrs. James’ available funds is $20; </w:t>
      </w:r>
    </w:p>
    <w:p w:rsidR="00000000" w:rsidDel="00000000" w:rsidP="00000000" w:rsidRDefault="00000000" w:rsidRPr="00000000" w14:paraId="000001C3">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x 36 months = $720), the amount the household is expected to be able to repay in 36 months.</w:t>
      </w:r>
    </w:p>
    <w:p w:rsidR="00000000" w:rsidDel="00000000" w:rsidP="00000000" w:rsidRDefault="00000000" w:rsidRPr="00000000" w14:paraId="000001C4">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$280 is the compromised claim amount; $1,000 (claim amount) - $720 (amount the household can pay) = $280. </w:t>
      </w:r>
    </w:p>
    <w:p w:rsidR="00000000" w:rsidDel="00000000" w:rsidP="00000000" w:rsidRDefault="00000000" w:rsidRPr="00000000" w14:paraId="000001C5">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must repay $720.</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sends Mrs. James a letter stating her compromise request has been approved. It tells her what amount she now owes and what the payment amount is.</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of social services must document either: </w:t>
      </w:r>
    </w:p>
    <w:p w:rsidR="00000000" w:rsidDel="00000000" w:rsidP="00000000" w:rsidRDefault="00000000" w:rsidRPr="00000000" w14:paraId="000001CA">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reason for the compromise; or </w:t>
      </w:r>
    </w:p>
    <w:p w:rsidR="00000000" w:rsidDel="00000000" w:rsidP="00000000" w:rsidRDefault="00000000" w:rsidRPr="00000000" w14:paraId="000001CB">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compromise request is denied, the reason for the denial.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490.18 Re-applicants and Unpaid Claims</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Re-applicants in the Same Jurisdiction </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household re-applies in the jurisdiction, clear the case at the time of application with the unit within the local department (finance, overpayment, etc.) that </w:t>
      </w:r>
      <w:r w:rsidDel="00000000" w:rsidR="00000000" w:rsidRPr="00000000">
        <w:rPr>
          <w:rFonts w:ascii="Arial" w:cs="Arial" w:eastAsia="Arial" w:hAnsi="Arial"/>
          <w:sz w:val="24"/>
          <w:szCs w:val="24"/>
          <w:rtl w:val="0"/>
        </w:rPr>
        <w:t xml:space="preserve">has a record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all claims that are unpaid but not terminated.</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same assistance unit number that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assigned to the household initially.</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case had been referred to the State Central Collection Unit  at the point of the previous closure, inform CCU of the re-opening of the case, according to the Overpayment and Underpayment Desk Guide.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 in a Different Jurisdiction</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 applicants who disclose that the household received Supplemental Nutrition Assistance Program (SNAP) benefits in another jurisdiction about the existence of any unpaid claim.</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w:t>
      </w:r>
      <w:r w:rsidDel="00000000" w:rsidR="00000000" w:rsidRPr="00000000">
        <w:rPr>
          <w:rFonts w:ascii="Arial" w:cs="Arial" w:eastAsia="Arial" w:hAnsi="Arial"/>
          <w:sz w:val="24"/>
          <w:szCs w:val="24"/>
          <w:rtl w:val="0"/>
        </w:rPr>
        <w:t xml:space="preserve">E&amp;E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determine if an unpaid claim exists.</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pre-</w:t>
      </w:r>
      <w:r w:rsidDel="00000000" w:rsidR="00000000" w:rsidRPr="00000000">
        <w:rPr>
          <w:rFonts w:ascii="Arial" w:cs="Arial" w:eastAsia="Arial" w:hAnsi="Arial"/>
          <w:sz w:val="24"/>
          <w:szCs w:val="24"/>
          <w:rtl w:val="0"/>
        </w:rPr>
        <w:t xml:space="preserve">claim is determined in 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request the following from the local department through which the household received SNAP benefits: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 of claim payments; </w:t>
      </w:r>
    </w:p>
    <w:p w:rsidR="00000000" w:rsidDel="00000000" w:rsidP="00000000" w:rsidRDefault="00000000" w:rsidRPr="00000000" w14:paraId="000001E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CCU referral forms, if any, and</w:t>
      </w:r>
    </w:p>
    <w:p w:rsidR="00000000" w:rsidDel="00000000" w:rsidP="00000000" w:rsidRDefault="00000000" w:rsidRPr="00000000" w14:paraId="000001E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Disqualification material and copies of any repayment demand letters.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90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Re-initiating Collection Action at Application</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case of a re-application with an unpaid claim, resume collection action at the point the collection process reached prior to the previous closure.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490.19 Central Collection Unit (CCU)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Collection is a unit within the Department of Budget and Management. It is the organization responsible for pursuing the payment of debts </w:t>
      </w:r>
      <w:r w:rsidDel="00000000" w:rsidR="00000000" w:rsidRPr="00000000">
        <w:rPr>
          <w:rFonts w:ascii="Arial" w:cs="Arial" w:eastAsia="Arial" w:hAnsi="Arial"/>
          <w:sz w:val="24"/>
          <w:szCs w:val="24"/>
          <w:rtl w:val="0"/>
        </w:rPr>
        <w:t xml:space="preserve">owed to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State of Maryland.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90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10"/>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referral to the CCU is made when a customer fails to return a payment agreement or fails to make payments on an outstanding overpayment.</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a demand letter (Notice 18) or a notice of failure to repay (Notice 43) is issued,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generate an alert to the local department’s case manager advising of the overpayment’s referral to CCU.</w:t>
      </w:r>
    </w:p>
    <w:p w:rsidR="00000000" w:rsidDel="00000000" w:rsidP="00000000" w:rsidRDefault="00000000" w:rsidRPr="00000000" w14:paraId="000001E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30 days has passed since the last Notice 18 or Notice 43 was sent and no action from the customer has been taken,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change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BEG status to “SC” and change the PLAN to “CR/M” (closed and referred). </w:t>
      </w:r>
      <w:r w:rsidDel="00000000" w:rsidR="00000000" w:rsidRPr="00000000">
        <w:rPr>
          <w:rFonts w:ascii="Arial" w:cs="Arial" w:eastAsia="Arial" w:hAnsi="Arial"/>
          <w:sz w:val="24"/>
          <w:szCs w:val="24"/>
          <w:rtl w:val="0"/>
        </w:rPr>
        <w:t xml:space="preserve">E&amp;E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then transfer the BEG to CCU via the interface process. </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debt is referred to CCU any corrections and adjustments that are made will also be transferred through the interface process.</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5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490.20 Refunds of Overpaid Claims</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 w:val="left" w:leader="none" w:pos="90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450"/>
          <w:tab w:val="left" w:leader="none" w:pos="810"/>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household overpays a claim, the local department will repay the household any amount overpaid as soon as possible.</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 w:val="left" w:leader="none" w:pos="90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tabs>
          <w:tab w:val="left" w:leader="none" w:pos="450"/>
          <w:tab w:val="left" w:leader="none" w:pos="810"/>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Maryland pays refunds in cash regardless of the original recovery type.</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490.21 Claims Discharged Through Bankruptcy</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may choose to act on behalf of the Food and Nutrition Service (FNS) in any bankruptcy proceeding against bankrupt households </w:t>
      </w:r>
      <w:r w:rsidDel="00000000" w:rsidR="00000000" w:rsidRPr="00000000">
        <w:rPr>
          <w:rFonts w:ascii="Arial" w:cs="Arial" w:eastAsia="Arial" w:hAnsi="Arial"/>
          <w:sz w:val="24"/>
          <w:szCs w:val="24"/>
          <w:rtl w:val="0"/>
        </w:rPr>
        <w:t xml:space="preserve">who owe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SNAP benefit claim.</w:t>
      </w:r>
    </w:p>
    <w:p w:rsidR="00000000" w:rsidDel="00000000" w:rsidP="00000000" w:rsidRDefault="00000000" w:rsidRPr="00000000" w14:paraId="000001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local department chooses to do so, it must notify Central FIA Policy at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fia.policy@maryland.gov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s>
        <w:spacing w:after="0" w:before="0" w:line="240" w:lineRule="auto"/>
        <w:ind w:left="660" w:right="0" w:hanging="6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Interstate Claims Collection</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household moves out of Maryland, we are still responsible for initiating or continuing collection action for any overpayment, unless the claim is transferred to the other state.</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 may accept a claim from another state if the household with the claim moves to Maryland.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local department accepts this responsibility, the claim is ours for future collection and reporting. Refer to Section 490.24(C) below for the list of necessary documents required from another state. </w:t>
      </w:r>
    </w:p>
    <w:p w:rsidR="00000000" w:rsidDel="00000000" w:rsidP="00000000" w:rsidRDefault="00000000" w:rsidRPr="00000000" w14:paraId="00000205">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claim is to be added to Maryland’s FNS-209 on line 3b as a positive adjustment number and amount.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8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inputted amount equals the claim balance not the original amount of the claim.</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490.23 Treasury Offset Program (TOP)</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81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Customers who have not kept their agreed-upon payment or have not responded to the demand notice can be referred to the Treasury Offset Program (TOP) to have their State and Federal payments intercepted to pay their overpayment claim.</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81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Debtors Rights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28" w:right="48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avoid having their debts referred to Treasury, the customer must do one of the following within 60 days of receipt of the TOP notice (Notice: 60):</w:t>
      </w:r>
    </w:p>
    <w:p w:rsidR="00000000" w:rsidDel="00000000" w:rsidP="00000000" w:rsidRDefault="00000000" w:rsidRPr="00000000" w14:paraId="0000020F">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ffffff" w:val="clear"/>
        <w:tabs>
          <w:tab w:val="left" w:leader="none" w:pos="360"/>
        </w:tabs>
        <w:spacing w:after="0" w:before="0" w:line="240" w:lineRule="auto"/>
        <w:ind w:left="1195" w:right="48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Repay the debt or negotiate a final repayment agreement; </w:t>
      </w:r>
    </w:p>
    <w:p w:rsidR="00000000" w:rsidDel="00000000" w:rsidP="00000000" w:rsidRDefault="00000000" w:rsidRPr="00000000" w14:paraId="00000210">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ffffff" w:val="clear"/>
        <w:tabs>
          <w:tab w:val="left" w:leader="none" w:pos="370"/>
        </w:tabs>
        <w:spacing w:after="0" w:before="0" w:line="240" w:lineRule="auto"/>
        <w:ind w:left="119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a TOP Appeal: If they believe that all or part of the debt is not past due or legally enforceable,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request must be in writing and sent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DHRIS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311 W. Saratoga St. Baltimore, MD 21202, 6th Floor,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Attention: BSMIA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w:t>
      </w:r>
    </w:p>
    <w:p w:rsidR="00000000" w:rsidDel="00000000" w:rsidP="00000000" w:rsidRDefault="00000000" w:rsidRPr="00000000" w14:paraId="00000211">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ffffff" w:val="clear"/>
        <w:tabs>
          <w:tab w:val="left" w:leader="none" w:pos="370"/>
        </w:tabs>
        <w:spacing w:after="0" w:before="0" w:line="240" w:lineRule="auto"/>
        <w:ind w:left="119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Notify the agency of a pending bankruptcy proceeding</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70"/>
        </w:tabs>
        <w:spacing w:after="0" w:before="0" w:line="240" w:lineRule="auto"/>
        <w:ind w:left="11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 on customers. </w:t>
      </w:r>
    </w:p>
    <w:p w:rsidR="00000000" w:rsidDel="00000000" w:rsidP="00000000" w:rsidRDefault="00000000" w:rsidRPr="00000000" w14:paraId="0000021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customer has their claim referred to TOP, any eligible State or federal payment that they are owed may be intercepted through TOP. </w:t>
      </w:r>
    </w:p>
    <w:p w:rsidR="00000000" w:rsidDel="00000000" w:rsidP="00000000" w:rsidRDefault="00000000" w:rsidRPr="00000000" w14:paraId="0000021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customer may also be responsible for paying any collection or processing fees charged by the Federal government to intercept the payment.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63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Procedures when a claim is in TOP.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State agency, we must follow FNS and Treasury procedures when the claim is in TOP. </w:t>
      </w:r>
    </w:p>
    <w:p w:rsidR="00000000" w:rsidDel="00000000" w:rsidP="00000000" w:rsidRDefault="00000000" w:rsidRPr="00000000" w14:paraId="0000021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must remove a claim from TOP if:</w:t>
      </w:r>
    </w:p>
    <w:p w:rsidR="00000000" w:rsidDel="00000000" w:rsidP="00000000" w:rsidRDefault="00000000" w:rsidRPr="00000000" w14:paraId="0000021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171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FNS or Treasury instruct you to remove the debt; or </w:t>
      </w:r>
    </w:p>
    <w:p w:rsidR="00000000" w:rsidDel="00000000" w:rsidP="00000000" w:rsidRDefault="00000000" w:rsidRPr="00000000" w14:paraId="0000021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720"/>
          <w:tab w:val="left" w:leader="none" w:pos="900"/>
          <w:tab w:val="left" w:leader="none" w:pos="1800"/>
        </w:tabs>
        <w:spacing w:after="0" w:before="0" w:line="240" w:lineRule="auto"/>
        <w:ind w:left="0" w:right="0" w:firstLine="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discover that: </w:t>
      </w:r>
    </w:p>
    <w:p w:rsidR="00000000" w:rsidDel="00000000" w:rsidP="00000000" w:rsidRDefault="00000000" w:rsidRPr="00000000" w14:paraId="0000021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debtor is a member of a SNAP household undergoing allotment reduction; </w:t>
      </w:r>
    </w:p>
    <w:p w:rsidR="00000000" w:rsidDel="00000000" w:rsidP="00000000" w:rsidRDefault="00000000" w:rsidRPr="00000000" w14:paraId="0000021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is paid; </w:t>
      </w:r>
    </w:p>
    <w:p w:rsidR="00000000" w:rsidDel="00000000" w:rsidP="00000000" w:rsidRDefault="00000000" w:rsidRPr="00000000" w14:paraId="000002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is disposed of through a hearing, compromise, bankruptcy, or any other means;</w:t>
      </w:r>
    </w:p>
    <w:p w:rsidR="00000000" w:rsidDel="00000000" w:rsidP="00000000" w:rsidRDefault="00000000" w:rsidRPr="00000000" w14:paraId="000002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claim was referred to TOP in error; or </w:t>
      </w:r>
    </w:p>
    <w:p w:rsidR="00000000" w:rsidDel="00000000" w:rsidP="00000000" w:rsidRDefault="00000000" w:rsidRPr="00000000" w14:paraId="0000022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make an arrangement with the customer to resume payments. (See (D)(3) below for more details)</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25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11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customer has a one-time opportunity to set up a post-TOP certification repayment agreement. There are no more renegotiation agreements after that. Any payments made by the customer afterwards are considered voluntary.</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opportunity is available after TOP certification, not receipt of the TOP notice (60 days).</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11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State agency, we must follow FNS procedures regarding any security or confidentiality agreements or processes necessary for TOP participation</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900"/>
        </w:tabs>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490.24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Retention of Overpayment Claims Records </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810"/>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Scan the documents into </w:t>
      </w:r>
      <w:r w:rsidDel="00000000" w:rsidR="00000000" w:rsidRPr="00000000">
        <w:rPr>
          <w:rFonts w:ascii="Arial" w:cs="Arial" w:eastAsia="Arial" w:hAnsi="Arial"/>
          <w:sz w:val="24"/>
          <w:szCs w:val="24"/>
          <w:rtl w:val="0"/>
        </w:rPr>
        <w:t xml:space="preserve">E&amp;E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but maintain a paper record of overpayment files including all evidence, notices, letters, and fair hearing documents for three years after the close of the fiscal account.</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Overpayment claim files include but are not limited to:</w:t>
      </w:r>
    </w:p>
    <w:p w:rsidR="00000000" w:rsidDel="00000000" w:rsidP="00000000" w:rsidRDefault="00000000" w:rsidRPr="00000000" w14:paraId="0000022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Notice 18s sent to the customer/household</w:t>
      </w:r>
    </w:p>
    <w:p w:rsidR="00000000" w:rsidDel="00000000" w:rsidP="00000000" w:rsidRDefault="00000000" w:rsidRPr="00000000" w14:paraId="0000022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 calculation documentation showing how the OP was calculated</w:t>
      </w:r>
    </w:p>
    <w:p w:rsidR="00000000" w:rsidDel="00000000" w:rsidP="00000000" w:rsidRDefault="00000000" w:rsidRPr="00000000" w14:paraId="0000023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Fair Hearing documents</w:t>
      </w:r>
    </w:p>
    <w:p w:rsidR="00000000" w:rsidDel="00000000" w:rsidP="00000000" w:rsidRDefault="00000000" w:rsidRPr="00000000" w14:paraId="0000023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Repayment Agreements</w:t>
      </w:r>
    </w:p>
    <w:p w:rsidR="00000000" w:rsidDel="00000000" w:rsidP="00000000" w:rsidRDefault="00000000" w:rsidRPr="00000000" w14:paraId="0000023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TOP Notice</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related to an IPV claim must be retained until the customer is 82 years old. This includes: </w:t>
      </w:r>
    </w:p>
    <w:p w:rsidR="00000000" w:rsidDel="00000000" w:rsidP="00000000" w:rsidRDefault="00000000" w:rsidRPr="00000000" w14:paraId="0000023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referral</w:t>
      </w:r>
    </w:p>
    <w:p w:rsidR="00000000" w:rsidDel="00000000" w:rsidP="00000000" w:rsidRDefault="00000000" w:rsidRPr="00000000" w14:paraId="0000023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Investigative summary</w:t>
      </w:r>
    </w:p>
    <w:p w:rsidR="00000000" w:rsidDel="00000000" w:rsidP="00000000" w:rsidRDefault="00000000" w:rsidRPr="00000000" w14:paraId="0000023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 notices</w:t>
      </w:r>
    </w:p>
    <w:p w:rsidR="00000000" w:rsidDel="00000000" w:rsidP="00000000" w:rsidRDefault="00000000" w:rsidRPr="00000000" w14:paraId="0000023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IPV decision</w:t>
      </w:r>
    </w:p>
    <w:p w:rsidR="00000000" w:rsidDel="00000000" w:rsidP="00000000" w:rsidRDefault="00000000" w:rsidRPr="00000000" w14:paraId="0000023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Hearing decision</w:t>
      </w:r>
    </w:p>
    <w:p w:rsidR="00000000" w:rsidDel="00000000" w:rsidP="00000000" w:rsidRDefault="00000000" w:rsidRPr="00000000" w14:paraId="0000023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 of disqualification</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1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antelle Thomas -DHS- SSC" w:id="0" w:date="2023-02-27T23:07:35Z">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@mischelle.williams@maryland.gov What does this process look like in E&amp;E?</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Mischelle Williams -DHS- SSC_</w:t>
      </w:r>
    </w:p>
  </w:comment>
  <w:comment w:author="Mischelle Williams -DHS- SSC" w:id="1" w:date="2023-03-23T22:26:38Z">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BSMIA is developing a How To Guide. Once it is completed, we can compare to make sure this is accurate.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4D" w15:done="0"/>
  <w15:commentEx w15:paraId="0000024E" w15:paraIdParent="0000024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4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8"/>
      <w:gridCol w:w="2436"/>
      <w:gridCol w:w="2064"/>
      <w:tblGridChange w:id="0">
        <w:tblGrid>
          <w:gridCol w:w="5928"/>
          <w:gridCol w:w="2436"/>
          <w:gridCol w:w="2064"/>
        </w:tblGrid>
      </w:tblGridChange>
    </w:tblGrid>
    <w:tr>
      <w:trPr>
        <w:cantSplit w:val="0"/>
        <w:trHeight w:val="890" w:hRule="atLeast"/>
        <w:tblHeader w:val="0"/>
      </w:trPr>
      <w:tc>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p>
      </w:tc>
      <w:tc>
        <w:tcPr>
          <w:gridSpan w:val="2"/>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Supplemental Nutrition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Assistance Program (SNAP)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683" w:hRule="atLeast"/>
        <w:tblHeader w:val="0"/>
      </w:trPr>
      <w:tc>
        <w:tcP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CLAIMS AGAINST HOUSEHOLDS</w:t>
          </w:r>
        </w:p>
      </w:tc>
      <w:tc>
        <w:tcP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490</w:t>
          </w:r>
        </w:p>
      </w:tc>
      <w:tc>
        <w:tcP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vertAlign w:val="baseline"/>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3"/>
      <w:numFmt w:val="upperLetter"/>
      <w:lvlText w:val="%1."/>
      <w:lvlJc w:val="left"/>
      <w:pPr>
        <w:ind w:left="360" w:hanging="360"/>
      </w:pPr>
      <w:rPr>
        <w:vertAlign w:val="baseline"/>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decimal"/>
      <w:lvlText w:val="%9."/>
      <w:lvlJc w:val="left"/>
      <w:pPr>
        <w:ind w:left="1620" w:firstLine="0"/>
      </w:pPr>
      <w:rPr>
        <w:rFonts w:ascii="Times New Roman" w:cs="Times New Roman" w:eastAsia="Times New Roman" w:hAnsi="Times New Roman"/>
      </w:rPr>
    </w:lvl>
  </w:abstractNum>
  <w:abstractNum w:abstractNumId="5">
    <w:lvl w:ilvl="0">
      <w:start w:val="1"/>
      <w:numFmt w:val="decimal"/>
      <w:lvlText w:val="%1."/>
      <w:lvlJc w:val="left"/>
      <w:pPr>
        <w:ind w:left="1440" w:hanging="720"/>
      </w:pPr>
      <w:rPr>
        <w:b w:val="0"/>
        <w:i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2"/>
      <w:numFmt w:val="upperLetter"/>
      <w:lvlText w:val="%1."/>
      <w:lvlJc w:val="left"/>
      <w:pPr>
        <w:ind w:left="720" w:hanging="360"/>
      </w:pPr>
      <w:rPr>
        <w:b w:val="0"/>
        <w:i w:val="0"/>
        <w:smallCaps w:val="0"/>
        <w:strike w:val="0"/>
        <w:sz w:val="24"/>
        <w:szCs w:val="24"/>
        <w:vertAlign w:val="baseline"/>
      </w:rPr>
    </w:lvl>
    <w:lvl w:ilvl="1">
      <w:start w:val="1"/>
      <w:numFmt w:val="decimal"/>
      <w:lvlText w:val="%2."/>
      <w:lvlJc w:val="left"/>
      <w:pPr>
        <w:ind w:left="1440" w:hanging="360"/>
      </w:pPr>
      <w:rPr>
        <w:b w:val="0"/>
        <w:i w:val="0"/>
        <w:smallCaps w:val="0"/>
        <w:strike w:val="0"/>
        <w:color w:val="000000"/>
        <w:sz w:val="24"/>
        <w:szCs w:val="24"/>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2"/>
      <w:numFmt w:val="upperLetter"/>
      <w:lvlText w:val="%1."/>
      <w:lvlJc w:val="left"/>
      <w:pPr>
        <w:ind w:left="720" w:hanging="360"/>
      </w:pPr>
      <w:rPr>
        <w:b w:val="0"/>
        <w:i w:val="0"/>
        <w:smallCaps w:val="0"/>
        <w:strike w:val="0"/>
        <w:sz w:val="24"/>
        <w:szCs w:val="24"/>
        <w:vertAlign w:val="baseline"/>
      </w:rPr>
    </w:lvl>
    <w:lvl w:ilvl="1">
      <w:start w:val="1"/>
      <w:numFmt w:val="decimal"/>
      <w:lvlText w:val="%2."/>
      <w:lvlJc w:val="left"/>
      <w:pPr>
        <w:ind w:left="1440" w:hanging="360"/>
      </w:pPr>
      <w:rPr>
        <w:b w:val="0"/>
        <w:i w:val="0"/>
        <w:smallCaps w:val="0"/>
        <w:strike w:val="0"/>
        <w:color w:val="000000"/>
        <w:sz w:val="24"/>
        <w:szCs w:val="24"/>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630" w:hanging="360"/>
      </w:pPr>
      <w:rPr>
        <w:rFonts w:ascii="Arial" w:cs="Arial" w:eastAsia="Arial" w:hAnsi="Arial"/>
        <w:b w:val="0"/>
        <w:i w:val="0"/>
        <w:color w:val="000000"/>
        <w:sz w:val="24"/>
        <w:szCs w:val="24"/>
        <w:vertAlign w:val="baseline"/>
      </w:rPr>
    </w:lvl>
    <w:lvl w:ilvl="1">
      <w:start w:val="1"/>
      <w:numFmt w:val="decimal"/>
      <w:lvlText w:val="%2."/>
      <w:lvlJc w:val="left"/>
      <w:pPr>
        <w:ind w:left="117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1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3">
    <w:lvl w:ilvl="0">
      <w:start w:val="2"/>
      <w:numFmt w:val="upperLetter"/>
      <w:lvlText w:val="%1."/>
      <w:lvlJc w:val="left"/>
      <w:pPr>
        <w:ind w:left="720" w:hanging="360"/>
      </w:pPr>
      <w:rPr>
        <w:b w:val="0"/>
        <w:i w:val="0"/>
        <w:smallCaps w:val="0"/>
        <w:strike w:val="0"/>
        <w:sz w:val="24"/>
        <w:szCs w:val="24"/>
        <w:vertAlign w:val="baseline"/>
      </w:rPr>
    </w:lvl>
    <w:lvl w:ilvl="1">
      <w:start w:val="1"/>
      <w:numFmt w:val="decimal"/>
      <w:lvlText w:val="%2."/>
      <w:lvlJc w:val="left"/>
      <w:pPr>
        <w:ind w:left="1440" w:hanging="360"/>
      </w:pPr>
      <w:rPr>
        <w:b w:val="0"/>
        <w:i w:val="0"/>
        <w:smallCaps w:val="0"/>
        <w:strike w:val="0"/>
        <w:color w:val="000000"/>
        <w:sz w:val="24"/>
        <w:szCs w:val="24"/>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lowerRoman"/>
      <w:lvlText w:val="%1."/>
      <w:lvlJc w:val="right"/>
      <w:pPr>
        <w:ind w:left="1440" w:hanging="360"/>
      </w:pPr>
      <w:rPr>
        <w:rFonts w:ascii="Arial" w:cs="Arial" w:eastAsia="Arial" w:hAnsi="Arial"/>
        <w:b w:val="1"/>
        <w:i w:val="0"/>
        <w:smallCaps w:val="0"/>
        <w:strike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720" w:hanging="360"/>
      </w:pPr>
      <w:rPr>
        <w:b w:val="0"/>
        <w:i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490"/>
      <w:numFmt w:val="decimal"/>
      <w:lvlText w:val="%1"/>
      <w:lvlJc w:val="left"/>
      <w:pPr>
        <w:ind w:left="660" w:hanging="660"/>
      </w:pPr>
      <w:rPr>
        <w:b w:val="1"/>
      </w:rPr>
    </w:lvl>
    <w:lvl w:ilvl="1">
      <w:start w:val="22"/>
      <w:numFmt w:val="decimal"/>
      <w:lvlText w:val="%1.%2"/>
      <w:lvlJc w:val="left"/>
      <w:pPr>
        <w:ind w:left="660" w:hanging="6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Roman"/>
      <w:lvlText w:val="%1."/>
      <w:lvlJc w:val="right"/>
      <w:pPr>
        <w:ind w:left="2520" w:hanging="360"/>
      </w:pPr>
      <w:rPr>
        <w:vertAlign w:val="baseline"/>
      </w:rPr>
    </w:lvl>
    <w:lvl w:ilvl="1">
      <w:start w:val="1"/>
      <w:numFmt w:val="bullet"/>
      <w:lvlText w:val="o"/>
      <w:lvlJc w:val="left"/>
      <w:pPr>
        <w:ind w:left="3240" w:hanging="360"/>
      </w:pPr>
      <w:rPr>
        <w:rFonts w:ascii="Courier New" w:cs="Courier New" w:eastAsia="Courier New" w:hAnsi="Courier New"/>
        <w:vertAlign w:val="baseline"/>
      </w:rPr>
    </w:lvl>
    <w:lvl w:ilvl="2">
      <w:start w:val="1"/>
      <w:numFmt w:val="bullet"/>
      <w:lvlText w:val="▪"/>
      <w:lvlJc w:val="left"/>
      <w:pPr>
        <w:ind w:left="3960" w:hanging="360"/>
      </w:pPr>
      <w:rPr>
        <w:rFonts w:ascii="Noto Sans Symbols" w:cs="Noto Sans Symbols" w:eastAsia="Noto Sans Symbols" w:hAnsi="Noto Sans Symbols"/>
        <w:vertAlign w:val="baseline"/>
      </w:rPr>
    </w:lvl>
    <w:lvl w:ilvl="3">
      <w:start w:val="1"/>
      <w:numFmt w:val="bullet"/>
      <w:lvlText w:val="●"/>
      <w:lvlJc w:val="left"/>
      <w:pPr>
        <w:ind w:left="4680" w:hanging="360"/>
      </w:pPr>
      <w:rPr>
        <w:rFonts w:ascii="Noto Sans Symbols" w:cs="Noto Sans Symbols" w:eastAsia="Noto Sans Symbols" w:hAnsi="Noto Sans Symbols"/>
        <w:vertAlign w:val="baseline"/>
      </w:rPr>
    </w:lvl>
    <w:lvl w:ilvl="4">
      <w:start w:val="1"/>
      <w:numFmt w:val="bullet"/>
      <w:lvlText w:val="o"/>
      <w:lvlJc w:val="left"/>
      <w:pPr>
        <w:ind w:left="5400" w:hanging="360"/>
      </w:pPr>
      <w:rPr>
        <w:rFonts w:ascii="Courier New" w:cs="Courier New" w:eastAsia="Courier New" w:hAnsi="Courier New"/>
        <w:vertAlign w:val="baseline"/>
      </w:rPr>
    </w:lvl>
    <w:lvl w:ilvl="5">
      <w:start w:val="1"/>
      <w:numFmt w:val="bullet"/>
      <w:lvlText w:val="▪"/>
      <w:lvlJc w:val="left"/>
      <w:pPr>
        <w:ind w:left="6120" w:hanging="360"/>
      </w:pPr>
      <w:rPr>
        <w:rFonts w:ascii="Noto Sans Symbols" w:cs="Noto Sans Symbols" w:eastAsia="Noto Sans Symbols" w:hAnsi="Noto Sans Symbols"/>
        <w:vertAlign w:val="baseline"/>
      </w:rPr>
    </w:lvl>
    <w:lvl w:ilvl="6">
      <w:start w:val="1"/>
      <w:numFmt w:val="bullet"/>
      <w:lvlText w:val="●"/>
      <w:lvlJc w:val="left"/>
      <w:pPr>
        <w:ind w:left="6840" w:hanging="360"/>
      </w:pPr>
      <w:rPr>
        <w:rFonts w:ascii="Noto Sans Symbols" w:cs="Noto Sans Symbols" w:eastAsia="Noto Sans Symbols" w:hAnsi="Noto Sans Symbols"/>
        <w:vertAlign w:val="baseline"/>
      </w:rPr>
    </w:lvl>
    <w:lvl w:ilvl="7">
      <w:start w:val="1"/>
      <w:numFmt w:val="bullet"/>
      <w:lvlText w:val="o"/>
      <w:lvlJc w:val="left"/>
      <w:pPr>
        <w:ind w:left="7560" w:hanging="360"/>
      </w:pPr>
      <w:rPr>
        <w:rFonts w:ascii="Courier New" w:cs="Courier New" w:eastAsia="Courier New" w:hAnsi="Courier New"/>
        <w:vertAlign w:val="baseline"/>
      </w:rPr>
    </w:lvl>
    <w:lvl w:ilvl="8">
      <w:start w:val="1"/>
      <w:numFmt w:val="bullet"/>
      <w:lvlText w:val="▪"/>
      <w:lvlJc w:val="left"/>
      <w:pPr>
        <w:ind w:left="8280" w:hanging="360"/>
      </w:pPr>
      <w:rPr>
        <w:rFonts w:ascii="Noto Sans Symbols" w:cs="Noto Sans Symbols" w:eastAsia="Noto Sans Symbols" w:hAnsi="Noto Sans Symbols"/>
        <w:vertAlign w:val="baseline"/>
      </w:rPr>
    </w:lvl>
  </w:abstractNum>
  <w:abstractNum w:abstractNumId="25">
    <w:lvl w:ilvl="0">
      <w:start w:val="9"/>
      <w:numFmt w:val="upperLetter"/>
      <w:lvlText w:val="%1."/>
      <w:lvlJc w:val="left"/>
      <w:pPr>
        <w:ind w:left="208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2"/>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2"/>
      <w:numFmt w:val="upperLetter"/>
      <w:lvlText w:val="%1."/>
      <w:lvlJc w:val="left"/>
      <w:pPr>
        <w:ind w:left="720" w:hanging="360"/>
      </w:pPr>
      <w:rPr>
        <w:b w:val="0"/>
        <w:i w:val="0"/>
        <w:smallCaps w:val="0"/>
        <w:strike w:val="0"/>
        <w:sz w:val="24"/>
        <w:szCs w:val="24"/>
        <w:vertAlign w:val="baseline"/>
      </w:rPr>
    </w:lvl>
    <w:lvl w:ilvl="1">
      <w:start w:val="1"/>
      <w:numFmt w:val="lowerLetter"/>
      <w:lvlText w:val="%2."/>
      <w:lvlJc w:val="left"/>
      <w:pPr>
        <w:ind w:left="1440" w:hanging="360"/>
      </w:pPr>
      <w:rPr>
        <w:b w:val="0"/>
        <w:i w:val="0"/>
        <w:smallCaps w:val="0"/>
        <w:strike w:val="0"/>
        <w:color w:val="000000"/>
        <w:sz w:val="24"/>
        <w:szCs w:val="24"/>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2"/>
      <w:numFmt w:val="upperLetter"/>
      <w:lvlText w:val="%1."/>
      <w:lvlJc w:val="left"/>
      <w:pPr>
        <w:ind w:left="720" w:hanging="360"/>
      </w:pPr>
      <w:rPr>
        <w:b w:val="0"/>
        <w:i w:val="0"/>
        <w:smallCaps w:val="0"/>
        <w:strike w:val="0"/>
        <w:sz w:val="24"/>
        <w:szCs w:val="24"/>
        <w:vertAlign w:val="baseline"/>
      </w:rPr>
    </w:lvl>
    <w:lvl w:ilvl="1">
      <w:start w:val="1"/>
      <w:numFmt w:val="decimal"/>
      <w:lvlText w:val="%2."/>
      <w:lvlJc w:val="left"/>
      <w:pPr>
        <w:ind w:left="1440" w:hanging="360"/>
      </w:pPr>
      <w:rPr>
        <w:b w:val="0"/>
        <w:i w:val="0"/>
        <w:smallCaps w:val="0"/>
        <w:strike w:val="0"/>
        <w:color w:val="000000"/>
        <w:sz w:val="24"/>
        <w:szCs w:val="24"/>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1">
    <w:lvl w:ilvl="0">
      <w:start w:val="1"/>
      <w:numFmt w:val="decimal"/>
      <w:lvlText w:val="%1."/>
      <w:lvlJc w:val="left"/>
      <w:pPr>
        <w:ind w:left="1440" w:hanging="360"/>
      </w:pPr>
      <w:rPr>
        <w:rFonts w:ascii="Times New Roman" w:cs="Times New Roman" w:eastAsia="Times New Roman" w:hAnsi="Times New Roman"/>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2">
    <w:lvl w:ilvl="0">
      <w:start w:val="1"/>
      <w:numFmt w:val="lowerLetter"/>
      <w:lvlText w:val="(%1)"/>
      <w:lvlJc w:val="left"/>
      <w:pPr>
        <w:ind w:left="1575" w:hanging="405"/>
      </w:pPr>
      <w:rPr>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117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4">
    <w:lvl w:ilvl="0">
      <w:start w:val="1"/>
      <w:numFmt w:val="decimal"/>
      <w:lvlText w:val="%1."/>
      <w:lvlJc w:val="left"/>
      <w:pPr>
        <w:ind w:left="1080" w:hanging="360"/>
      </w:pPr>
      <w:rPr>
        <w:rFonts w:ascii="Times New Roman" w:cs="Times New Roman" w:eastAsia="Times New Roman" w:hAnsi="Times New Roman"/>
        <w:b w:val="0"/>
        <w:i w:val="0"/>
        <w:color w:val="000000"/>
        <w:sz w:val="24"/>
        <w:szCs w:val="24"/>
        <w:vertAlign w:val="baseline"/>
      </w:rPr>
    </w:lvl>
    <w:lvl w:ilvl="1">
      <w:start w:val="1"/>
      <w:numFmt w:val="decimal"/>
      <w:lvlText w:val="%2."/>
      <w:lvlJc w:val="left"/>
      <w:pPr>
        <w:ind w:left="1710" w:hanging="360"/>
      </w:pPr>
      <w:rPr>
        <w:rFonts w:ascii="Arial Bold" w:cs="Arial Bold" w:eastAsia="Arial Bold" w:hAnsi="Arial Bold"/>
        <w:b w:val="1"/>
        <w:i w:val="0"/>
        <w:color w:val="000000"/>
        <w:sz w:val="24"/>
        <w:szCs w:val="24"/>
        <w:vertAlign w:val="baseline"/>
      </w:rPr>
    </w:lvl>
    <w:lvl w:ilvl="2">
      <w:start w:val="1"/>
      <w:numFmt w:val="lowerRoman"/>
      <w:lvlText w:val="%3."/>
      <w:lvlJc w:val="right"/>
      <w:pPr>
        <w:ind w:left="2430" w:hanging="180"/>
      </w:pPr>
      <w:rPr>
        <w:vertAlign w:val="baseline"/>
      </w:rPr>
    </w:lvl>
    <w:lvl w:ilvl="3">
      <w:start w:val="1"/>
      <w:numFmt w:val="decimal"/>
      <w:lvlText w:val="%4."/>
      <w:lvlJc w:val="left"/>
      <w:pPr>
        <w:ind w:left="3150" w:hanging="360"/>
      </w:pPr>
      <w:rPr>
        <w:vertAlign w:val="baseline"/>
      </w:rPr>
    </w:lvl>
    <w:lvl w:ilvl="4">
      <w:start w:val="1"/>
      <w:numFmt w:val="lowerLetter"/>
      <w:lvlText w:val="%5."/>
      <w:lvlJc w:val="left"/>
      <w:pPr>
        <w:ind w:left="3870" w:hanging="360"/>
      </w:pPr>
      <w:rPr>
        <w:vertAlign w:val="baseline"/>
      </w:rPr>
    </w:lvl>
    <w:lvl w:ilvl="5">
      <w:start w:val="1"/>
      <w:numFmt w:val="lowerRoman"/>
      <w:lvlText w:val="%6."/>
      <w:lvlJc w:val="right"/>
      <w:pPr>
        <w:ind w:left="4590" w:hanging="180"/>
      </w:pPr>
      <w:rPr>
        <w:vertAlign w:val="baseline"/>
      </w:rPr>
    </w:lvl>
    <w:lvl w:ilvl="6">
      <w:start w:val="1"/>
      <w:numFmt w:val="decimal"/>
      <w:lvlText w:val="%7."/>
      <w:lvlJc w:val="left"/>
      <w:pPr>
        <w:ind w:left="5310" w:hanging="360"/>
      </w:pPr>
      <w:rPr>
        <w:vertAlign w:val="baseline"/>
      </w:rPr>
    </w:lvl>
    <w:lvl w:ilvl="7">
      <w:start w:val="1"/>
      <w:numFmt w:val="lowerLetter"/>
      <w:lvlText w:val="%8."/>
      <w:lvlJc w:val="left"/>
      <w:pPr>
        <w:ind w:left="6030" w:hanging="360"/>
      </w:pPr>
      <w:rPr>
        <w:vertAlign w:val="baseline"/>
      </w:rPr>
    </w:lvl>
    <w:lvl w:ilvl="8">
      <w:start w:val="1"/>
      <w:numFmt w:val="lowerRoman"/>
      <w:lvlText w:val="%9."/>
      <w:lvlJc w:val="right"/>
      <w:pPr>
        <w:ind w:left="6750" w:hanging="180"/>
      </w:pPr>
      <w:rPr>
        <w:vertAlign w:val="baseline"/>
      </w:rPr>
    </w:lvl>
  </w:abstractNum>
  <w:abstractNum w:abstractNumId="3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decimal"/>
      <w:lvlText w:val="%1."/>
      <w:lvlJc w:val="left"/>
      <w:pPr>
        <w:ind w:left="-630" w:hanging="360"/>
      </w:pPr>
      <w:rPr>
        <w:rFonts w:ascii="Times New Roman" w:cs="Times New Roman" w:eastAsia="Times New Roman" w:hAnsi="Times New Roman"/>
        <w:b w:val="0"/>
        <w:i w:val="0"/>
        <w:color w:val="000000"/>
        <w:sz w:val="24"/>
        <w:szCs w:val="24"/>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37">
    <w:lvl w:ilvl="0">
      <w:start w:val="1"/>
      <w:numFmt w:val="lowerLetter"/>
      <w:lvlText w:val="%1."/>
      <w:lvlJc w:val="left"/>
      <w:pPr>
        <w:ind w:left="135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9">
    <w:lvl w:ilvl="0">
      <w:start w:val="1"/>
      <w:numFmt w:val="upperLetter"/>
      <w:lvlText w:val="%1."/>
      <w:lvlJc w:val="left"/>
      <w:pPr>
        <w:ind w:left="810" w:hanging="360"/>
      </w:pPr>
      <w:rPr>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decimal"/>
      <w:lvlText w:val="%1."/>
      <w:lvlJc w:val="left"/>
      <w:pPr>
        <w:ind w:left="828" w:firstLine="0"/>
      </w:pPr>
      <w:rPr>
        <w:vertAlign w:val="baseline"/>
      </w:rPr>
    </w:lvl>
    <w:lvl w:ilvl="1">
      <w:start w:val="1"/>
      <w:numFmt w:val="bullet"/>
      <w:lvlText w:val=""/>
      <w:lvlJc w:val="left"/>
      <w:pPr>
        <w:ind w:left="828" w:firstLine="0"/>
      </w:pPr>
      <w:rPr/>
    </w:lvl>
    <w:lvl w:ilvl="2">
      <w:start w:val="1"/>
      <w:numFmt w:val="bullet"/>
      <w:lvlText w:val=""/>
      <w:lvlJc w:val="left"/>
      <w:pPr>
        <w:ind w:left="828" w:firstLine="0"/>
      </w:pPr>
      <w:rPr/>
    </w:lvl>
    <w:lvl w:ilvl="3">
      <w:start w:val="1"/>
      <w:numFmt w:val="bullet"/>
      <w:lvlText w:val=""/>
      <w:lvlJc w:val="left"/>
      <w:pPr>
        <w:ind w:left="828" w:firstLine="0"/>
      </w:pPr>
      <w:rPr/>
    </w:lvl>
    <w:lvl w:ilvl="4">
      <w:start w:val="1"/>
      <w:numFmt w:val="bullet"/>
      <w:lvlText w:val=""/>
      <w:lvlJc w:val="left"/>
      <w:pPr>
        <w:ind w:left="828" w:firstLine="0"/>
      </w:pPr>
      <w:rPr/>
    </w:lvl>
    <w:lvl w:ilvl="5">
      <w:start w:val="1"/>
      <w:numFmt w:val="bullet"/>
      <w:lvlText w:val=""/>
      <w:lvlJc w:val="left"/>
      <w:pPr>
        <w:ind w:left="828" w:firstLine="0"/>
      </w:pPr>
      <w:rPr/>
    </w:lvl>
    <w:lvl w:ilvl="6">
      <w:start w:val="1"/>
      <w:numFmt w:val="bullet"/>
      <w:lvlText w:val=""/>
      <w:lvlJc w:val="left"/>
      <w:pPr>
        <w:ind w:left="828" w:firstLine="0"/>
      </w:pPr>
      <w:rPr/>
    </w:lvl>
    <w:lvl w:ilvl="7">
      <w:start w:val="1"/>
      <w:numFmt w:val="bullet"/>
      <w:lvlText w:val=""/>
      <w:lvlJc w:val="left"/>
      <w:pPr>
        <w:ind w:left="828" w:firstLine="0"/>
      </w:pPr>
      <w:rPr/>
    </w:lvl>
    <w:lvl w:ilvl="8">
      <w:start w:val="1"/>
      <w:numFmt w:val="bullet"/>
      <w:lvlText w:val=""/>
      <w:lvlJc w:val="left"/>
      <w:pPr>
        <w:ind w:left="828" w:firstLine="0"/>
      </w:pPr>
      <w:rPr/>
    </w:lvl>
  </w:abstractNum>
  <w:abstractNum w:abstractNumId="41">
    <w:lvl w:ilvl="0">
      <w:start w:val="1"/>
      <w:numFmt w:val="decimal"/>
      <w:lvlText w:val="%1."/>
      <w:lvlJc w:val="left"/>
      <w:pPr>
        <w:ind w:left="117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upperLetter"/>
      <w:lvlText w:val="%1."/>
      <w:lvlJc w:val="left"/>
      <w:pPr>
        <w:ind w:left="540" w:hanging="360"/>
      </w:pPr>
      <w:rPr>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decimal"/>
      <w:lvlText w:val="%1."/>
      <w:lvlJc w:val="left"/>
      <w:pPr>
        <w:ind w:left="1080" w:hanging="360"/>
      </w:pPr>
      <w:rPr>
        <w:rFonts w:ascii="Times New Roman" w:cs="Times New Roman" w:eastAsia="Times New Roman" w:hAnsi="Times New Roman"/>
        <w:b w:val="0"/>
        <w:i w:val="0"/>
        <w:smallCaps w:val="0"/>
        <w:strike w:val="0"/>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decimal"/>
      <w:lvlText w:val="%1."/>
      <w:lvlJc w:val="left"/>
      <w:pPr>
        <w:ind w:left="1080" w:hanging="36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0">
    <w:lvl w:ilvl="0">
      <w:start w:val="1"/>
      <w:numFmt w:val="upperLetter"/>
      <w:lvlText w:val="%1."/>
      <w:lvlJc w:val="left"/>
      <w:pPr>
        <w:ind w:left="720" w:hanging="360"/>
      </w:pPr>
      <w:rPr>
        <w:vertAlign w:val="baseline"/>
      </w:rPr>
    </w:lvl>
    <w:lvl w:ilvl="1">
      <w:start w:val="1"/>
      <w:numFmt w:val="decimal"/>
      <w:lvlText w:val="%2."/>
      <w:lvlJc w:val="left"/>
      <w:pPr>
        <w:ind w:left="0" w:firstLine="0"/>
      </w:pPr>
      <w:rPr>
        <w:rFonts w:ascii="Arial" w:cs="Arial" w:eastAsia="Arial" w:hAnsi="Arial"/>
      </w:rPr>
    </w:lvl>
    <w:lvl w:ilvl="2">
      <w:start w:val="1"/>
      <w:numFmt w:val="bullet"/>
      <w:lvlText w:val=""/>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bullet"/>
      <w:lvlText w:val=""/>
      <w:lvlJc w:val="left"/>
      <w:pPr>
        <w:ind w:left="0" w:firstLine="0"/>
      </w:pPr>
      <w:rPr/>
    </w:lvl>
    <w:lvl w:ilvl="6">
      <w:start w:val="1"/>
      <w:numFmt w:val="decimal"/>
      <w:lvlText w:val="%7."/>
      <w:lvlJc w:val="left"/>
      <w:pPr>
        <w:ind w:left="0" w:firstLine="0"/>
      </w:pPr>
      <w:rPr>
        <w:rFonts w:ascii="Times New Roman" w:cs="Times New Roman" w:eastAsia="Times New Roman" w:hAnsi="Times New Roman"/>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2">
    <w:lvl w:ilvl="0">
      <w:start w:val="1"/>
      <w:numFmt w:val="upperLetter"/>
      <w:lvlText w:val="%1."/>
      <w:lvlJc w:val="left"/>
      <w:pPr>
        <w:ind w:left="360" w:hanging="360"/>
      </w:pPr>
      <w:rPr>
        <w:vertAlign w:val="baseline"/>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3">
    <w:lvl w:ilvl="0">
      <w:start w:val="1"/>
      <w:numFmt w:val="upp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4">
    <w:lvl w:ilvl="0">
      <w:start w:val="1"/>
      <w:numFmt w:val="upperLetter"/>
      <w:lvlText w:val="%1."/>
      <w:lvlJc w:val="left"/>
      <w:pPr>
        <w:ind w:left="360" w:hanging="360"/>
      </w:pPr>
      <w:rPr>
        <w:vertAlign w:val="baseline"/>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decimal"/>
      <w:lvlText w:val="%4."/>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lvl w:ilvl="0">
      <w:start w:val="3"/>
      <w:numFmt w:val="upperLetter"/>
      <w:lvlText w:val="%1."/>
      <w:lvlJc w:val="right"/>
      <w:pPr>
        <w:ind w:left="720" w:hanging="360"/>
      </w:pPr>
      <w:rPr>
        <w:b w:val="0"/>
        <w:i w:val="0"/>
        <w:smallCaps w:val="0"/>
        <w:strike w:val="0"/>
        <w:color w:val="000000"/>
        <w:sz w:val="24"/>
        <w:szCs w:val="24"/>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8">
    <w:lvl w:ilvl="0">
      <w:start w:val="490"/>
      <w:numFmt w:val="decimal"/>
      <w:lvlText w:val="%1"/>
      <w:lvlJc w:val="left"/>
      <w:pPr>
        <w:ind w:left="660" w:hanging="660"/>
      </w:pPr>
      <w:rPr>
        <w:b w:val="1"/>
      </w:rPr>
    </w:lvl>
    <w:lvl w:ilvl="1">
      <w:start w:val="12"/>
      <w:numFmt w:val="decimal"/>
      <w:lvlText w:val="%1.%2"/>
      <w:lvlJc w:val="left"/>
      <w:pPr>
        <w:ind w:left="660" w:hanging="6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2"/>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decimal"/>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5">
    <w:lvl w:ilvl="0">
      <w:start w:val="1"/>
      <w:numFmt w:val="lowerLetter"/>
      <w:lvlText w:val="%1."/>
      <w:lvlJc w:val="left"/>
      <w:pPr>
        <w:ind w:left="1800" w:hanging="360"/>
      </w:pPr>
      <w:rPr>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66">
    <w:lvl w:ilvl="0">
      <w:start w:val="2"/>
      <w:numFmt w:val="decimal"/>
      <w:lvlText w:val="%1."/>
      <w:lvlJc w:val="left"/>
      <w:pPr>
        <w:ind w:left="1110" w:hanging="39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7">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8">
    <w:lvl w:ilvl="0">
      <w:start w:val="4"/>
      <w:numFmt w:val="upperLetter"/>
      <w:lvlText w:val="%1."/>
      <w:lvlJc w:val="left"/>
      <w:pPr>
        <w:ind w:left="208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2"/>
      <w:numFmt w:val="decimal"/>
      <w:lvlText w:val="%1."/>
      <w:lvlJc w:val="left"/>
      <w:pPr>
        <w:ind w:left="1110" w:hanging="390"/>
      </w:pPr>
      <w:rPr>
        <w:b w:val="0"/>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4">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6">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9">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495B9F"/>
  </w:style>
  <w:style w:type="paragraph" w:styleId="Heading1">
    <w:name w:val="heading 1"/>
    <w:basedOn w:val="Normal1"/>
    <w:next w:val="Normal1"/>
    <w:rsid w:val="006A407D"/>
    <w:pPr>
      <w:outlineLvl w:val="0"/>
    </w:pPr>
    <w:rPr>
      <w:b w:val="1"/>
      <w:sz w:val="48"/>
      <w:szCs w:val="48"/>
    </w:rPr>
  </w:style>
  <w:style w:type="paragraph" w:styleId="Heading2">
    <w:name w:val="heading 2"/>
    <w:basedOn w:val="Normal1"/>
    <w:next w:val="Normal1"/>
    <w:rsid w:val="006A407D"/>
    <w:pPr>
      <w:keepNext w:val="1"/>
      <w:keepLines w:val="1"/>
      <w:spacing w:after="80" w:before="360"/>
      <w:outlineLvl w:val="1"/>
    </w:pPr>
    <w:rPr>
      <w:b w:val="1"/>
      <w:sz w:val="36"/>
      <w:szCs w:val="36"/>
    </w:rPr>
  </w:style>
  <w:style w:type="paragraph" w:styleId="Heading3">
    <w:name w:val="heading 3"/>
    <w:basedOn w:val="Normal1"/>
    <w:next w:val="Normal1"/>
    <w:rsid w:val="006A407D"/>
    <w:pPr>
      <w:keepNext w:val="1"/>
      <w:keepLines w:val="1"/>
      <w:spacing w:after="80" w:before="280"/>
      <w:outlineLvl w:val="2"/>
    </w:pPr>
    <w:rPr>
      <w:b w:val="1"/>
      <w:sz w:val="28"/>
      <w:szCs w:val="28"/>
    </w:rPr>
  </w:style>
  <w:style w:type="paragraph" w:styleId="Heading4">
    <w:name w:val="heading 4"/>
    <w:basedOn w:val="Normal1"/>
    <w:next w:val="Normal1"/>
    <w:rsid w:val="006A407D"/>
    <w:pPr>
      <w:keepNext w:val="1"/>
      <w:keepLines w:val="1"/>
      <w:spacing w:after="40" w:before="240"/>
      <w:outlineLvl w:val="3"/>
    </w:pPr>
    <w:rPr>
      <w:b w:val="1"/>
      <w:sz w:val="24"/>
      <w:szCs w:val="24"/>
    </w:rPr>
  </w:style>
  <w:style w:type="paragraph" w:styleId="Heading5">
    <w:name w:val="heading 5"/>
    <w:basedOn w:val="Normal1"/>
    <w:next w:val="Normal1"/>
    <w:rsid w:val="006A407D"/>
    <w:pPr>
      <w:keepNext w:val="1"/>
      <w:keepLines w:val="1"/>
      <w:spacing w:after="40" w:before="220"/>
      <w:outlineLvl w:val="4"/>
    </w:pPr>
    <w:rPr>
      <w:b w:val="1"/>
      <w:sz w:val="22"/>
      <w:szCs w:val="22"/>
    </w:rPr>
  </w:style>
  <w:style w:type="paragraph" w:styleId="Heading6">
    <w:name w:val="heading 6"/>
    <w:basedOn w:val="Normal1"/>
    <w:next w:val="Normal1"/>
    <w:rsid w:val="006A407D"/>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6A407D"/>
  </w:style>
  <w:style w:type="paragraph" w:styleId="Title">
    <w:name w:val="Title"/>
    <w:basedOn w:val="Normal1"/>
    <w:next w:val="Normal1"/>
    <w:rsid w:val="006A407D"/>
    <w:pPr>
      <w:keepNext w:val="1"/>
      <w:keepLines w:val="1"/>
      <w:spacing w:after="120" w:before="480"/>
    </w:pPr>
    <w:rPr>
      <w:b w:val="1"/>
      <w:sz w:val="72"/>
      <w:szCs w:val="72"/>
    </w:rPr>
  </w:style>
  <w:style w:type="paragraph" w:styleId="Subtitle">
    <w:name w:val="Subtitle"/>
    <w:basedOn w:val="Normal1"/>
    <w:next w:val="Normal1"/>
    <w:rsid w:val="006A407D"/>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6A407D"/>
    <w:tblPr>
      <w:tblStyleRowBandSize w:val="1"/>
      <w:tblStyleColBandSize w:val="1"/>
    </w:tblPr>
  </w:style>
  <w:style w:type="table" w:styleId="2" w:customStyle="1">
    <w:name w:val="2"/>
    <w:basedOn w:val="TableNormal"/>
    <w:rsid w:val="006A407D"/>
    <w:tblPr>
      <w:tblStyleRowBandSize w:val="1"/>
      <w:tblStyleColBandSize w:val="1"/>
    </w:tblPr>
  </w:style>
  <w:style w:type="table" w:styleId="1" w:customStyle="1">
    <w:name w:val="1"/>
    <w:basedOn w:val="TableNormal"/>
    <w:rsid w:val="006A407D"/>
    <w:tblPr>
      <w:tblStyleRowBandSize w:val="1"/>
      <w:tblStyleColBandSize w:val="1"/>
    </w:tblPr>
  </w:style>
  <w:style w:type="paragraph" w:styleId="CommentText">
    <w:name w:val="annotation text"/>
    <w:basedOn w:val="Normal"/>
    <w:link w:val="CommentTextChar"/>
    <w:uiPriority w:val="99"/>
    <w:semiHidden w:val="1"/>
    <w:unhideWhenUsed w:val="1"/>
    <w:rsid w:val="006A407D"/>
  </w:style>
  <w:style w:type="character" w:styleId="CommentTextChar" w:customStyle="1">
    <w:name w:val="Comment Text Char"/>
    <w:basedOn w:val="DefaultParagraphFont"/>
    <w:link w:val="CommentText"/>
    <w:uiPriority w:val="99"/>
    <w:semiHidden w:val="1"/>
    <w:rsid w:val="006A407D"/>
  </w:style>
  <w:style w:type="character" w:styleId="CommentReference">
    <w:name w:val="annotation reference"/>
    <w:basedOn w:val="DefaultParagraphFont"/>
    <w:uiPriority w:val="99"/>
    <w:semiHidden w:val="1"/>
    <w:unhideWhenUsed w:val="1"/>
    <w:rsid w:val="006A407D"/>
    <w:rPr>
      <w:sz w:val="16"/>
      <w:szCs w:val="16"/>
    </w:rPr>
  </w:style>
  <w:style w:type="paragraph" w:styleId="BalloonText">
    <w:name w:val="Balloon Text"/>
    <w:basedOn w:val="Normal"/>
    <w:link w:val="BalloonTextChar"/>
    <w:uiPriority w:val="99"/>
    <w:semiHidden w:val="1"/>
    <w:unhideWhenUsed w:val="1"/>
    <w:rsid w:val="002D269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D269A"/>
    <w:rPr>
      <w:rFonts w:ascii="Tahoma" w:cs="Tahoma" w:hAnsi="Tahoma"/>
      <w:sz w:val="16"/>
      <w:szCs w:val="16"/>
    </w:rPr>
  </w:style>
  <w:style w:type="paragraph" w:styleId="Header">
    <w:name w:val="header"/>
    <w:basedOn w:val="Normal"/>
    <w:link w:val="HeaderChar"/>
    <w:uiPriority w:val="99"/>
    <w:unhideWhenUsed w:val="1"/>
    <w:rsid w:val="002D269A"/>
    <w:pPr>
      <w:tabs>
        <w:tab w:val="center" w:pos="4680"/>
        <w:tab w:val="right" w:pos="9360"/>
      </w:tabs>
    </w:pPr>
  </w:style>
  <w:style w:type="character" w:styleId="HeaderChar" w:customStyle="1">
    <w:name w:val="Header Char"/>
    <w:basedOn w:val="DefaultParagraphFont"/>
    <w:link w:val="Header"/>
    <w:uiPriority w:val="99"/>
    <w:rsid w:val="002D269A"/>
  </w:style>
  <w:style w:type="paragraph" w:styleId="Footer">
    <w:name w:val="footer"/>
    <w:basedOn w:val="Normal"/>
    <w:link w:val="FooterChar"/>
    <w:uiPriority w:val="99"/>
    <w:unhideWhenUsed w:val="1"/>
    <w:rsid w:val="002D269A"/>
    <w:pPr>
      <w:tabs>
        <w:tab w:val="center" w:pos="4680"/>
        <w:tab w:val="right" w:pos="9360"/>
      </w:tabs>
    </w:pPr>
  </w:style>
  <w:style w:type="character" w:styleId="FooterChar" w:customStyle="1">
    <w:name w:val="Footer Char"/>
    <w:basedOn w:val="DefaultParagraphFont"/>
    <w:link w:val="Footer"/>
    <w:uiPriority w:val="99"/>
    <w:rsid w:val="002D269A"/>
  </w:style>
  <w:style w:type="paragraph" w:styleId="ListParagraph">
    <w:name w:val="List Paragraph"/>
    <w:basedOn w:val="Normal"/>
    <w:uiPriority w:val="34"/>
    <w:qFormat w:val="1"/>
    <w:rsid w:val="00E47D60"/>
    <w:pPr>
      <w:ind w:left="720"/>
      <w:contextualSpacing w:val="1"/>
    </w:pPr>
  </w:style>
  <w:style w:type="character" w:styleId="Hyperlink">
    <w:name w:val="Hyperlink"/>
    <w:basedOn w:val="DefaultParagraphFont"/>
    <w:uiPriority w:val="99"/>
    <w:unhideWhenUsed w:val="1"/>
    <w:rsid w:val="00803643"/>
    <w:rPr>
      <w:color w:val="0000ff" w:themeColor="hyperlink"/>
      <w:u w:val="single"/>
    </w:rPr>
  </w:style>
  <w:style w:type="paragraph" w:styleId="CommentSubject">
    <w:name w:val="annotation subject"/>
    <w:basedOn w:val="CommentText"/>
    <w:next w:val="CommentText"/>
    <w:link w:val="CommentSubjectChar"/>
    <w:uiPriority w:val="99"/>
    <w:semiHidden w:val="1"/>
    <w:unhideWhenUsed w:val="1"/>
    <w:rsid w:val="000C1C5D"/>
    <w:rPr>
      <w:b w:val="1"/>
      <w:bCs w:val="1"/>
    </w:rPr>
  </w:style>
  <w:style w:type="character" w:styleId="CommentSubjectChar" w:customStyle="1">
    <w:name w:val="Comment Subject Char"/>
    <w:basedOn w:val="CommentTextChar"/>
    <w:link w:val="CommentSubject"/>
    <w:uiPriority w:val="99"/>
    <w:semiHidden w:val="1"/>
    <w:rsid w:val="000C1C5D"/>
    <w:rPr>
      <w:b w:val="1"/>
      <w:bCs w:val="1"/>
    </w:rPr>
  </w:style>
  <w:style w:type="paragraph" w:styleId="m4120066740404256402gmail-m-5453942772494608632gmail-normal" w:customStyle="1">
    <w:name w:val="m_4120066740404256402gmail-m_-5453942772494608632gmail-normal"/>
    <w:basedOn w:val="Normal"/>
    <w:rsid w:val="00DC077B"/>
    <w:pPr>
      <w:spacing w:after="100" w:afterAutospacing="1" w:before="100" w:beforeAutospacing="1"/>
    </w:pPr>
    <w:rPr>
      <w:sz w:val="24"/>
      <w:szCs w:val="24"/>
    </w:rPr>
  </w:style>
  <w:style w:type="paragraph" w:styleId="m4120066740404256402gmail-m-5453942772494608632gmail-msolistparagraph" w:customStyle="1">
    <w:name w:val="m_4120066740404256402gmail-m_-5453942772494608632gmail-msolistparagraph"/>
    <w:basedOn w:val="Normal"/>
    <w:rsid w:val="00DC077B"/>
    <w:pPr>
      <w:spacing w:after="100" w:afterAutospacing="1" w:before="100" w:beforeAutospacing="1"/>
    </w:pPr>
    <w:rPr>
      <w:sz w:val="24"/>
      <w:szCs w:val="24"/>
    </w:rPr>
  </w:style>
  <w:style w:type="paragraph" w:styleId="psection-1" w:customStyle="1">
    <w:name w:val="psection-1"/>
    <w:basedOn w:val="Normal"/>
    <w:rsid w:val="00401E69"/>
    <w:pPr>
      <w:spacing w:after="100" w:afterAutospacing="1" w:before="100" w:beforeAutospacing="1"/>
    </w:pPr>
    <w:rPr>
      <w:sz w:val="24"/>
      <w:szCs w:val="24"/>
    </w:rPr>
  </w:style>
  <w:style w:type="character" w:styleId="enumxml" w:customStyle="1">
    <w:name w:val="enumxml"/>
    <w:basedOn w:val="DefaultParagraphFont"/>
    <w:rsid w:val="00401E69"/>
  </w:style>
  <w:style w:type="character" w:styleId="et03" w:customStyle="1">
    <w:name w:val="et03"/>
    <w:basedOn w:val="DefaultParagraphFont"/>
    <w:rsid w:val="00401E69"/>
  </w:style>
  <w:style w:type="paragraph" w:styleId="psection-2" w:customStyle="1">
    <w:name w:val="psection-2"/>
    <w:basedOn w:val="Normal"/>
    <w:rsid w:val="00401E69"/>
    <w:pPr>
      <w:spacing w:after="100" w:afterAutospacing="1" w:before="100" w:beforeAutospacing="1"/>
    </w:pPr>
    <w:rPr>
      <w:sz w:val="24"/>
      <w:szCs w:val="24"/>
    </w:rPr>
  </w:style>
  <w:style w:type="paragraph" w:styleId="m7626265994318454msocommenttext" w:customStyle="1">
    <w:name w:val="m_7626265994318454msocommenttext"/>
    <w:basedOn w:val="Normal"/>
    <w:rsid w:val="00630891"/>
    <w:pPr>
      <w:spacing w:after="100" w:afterAutospacing="1" w:before="100" w:beforeAutospacing="1"/>
    </w:pPr>
    <w:rPr>
      <w:sz w:val="24"/>
      <w:szCs w:val="24"/>
    </w:rPr>
  </w:style>
  <w:style w:type="paragraph" w:styleId="m7626265994318454normal1" w:customStyle="1">
    <w:name w:val="m_7626265994318454normal1"/>
    <w:basedOn w:val="Normal"/>
    <w:rsid w:val="00630891"/>
    <w:pPr>
      <w:spacing w:after="100" w:afterAutospacing="1" w:before="100" w:beforeAutospacing="1"/>
    </w:pPr>
    <w:rPr>
      <w:sz w:val="24"/>
      <w:szCs w:val="24"/>
    </w:rPr>
  </w:style>
  <w:style w:type="paragraph" w:styleId="NoSpacing">
    <w:name w:val="No Spacing"/>
    <w:uiPriority w:val="1"/>
    <w:qFormat w:val="1"/>
    <w:rsid w:val="00CB230C"/>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fia.policy@maryland.gov"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theworknumber.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VdPYTFtKdDszuGJeQWZYRc8ng==">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2020-11-10T16:42:00Z</dcterms:created>
  <dc:creator>Carrie A. Durham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0x0101005426D3BFA261D6419FFD45C446BBD4A4</vt:lpwstr>
  </property>
</Properties>
</file>