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10"/>
        </w:tabs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105.1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section describes the treatment of income received by households with boarders as defined in Section 100.4 (Boarders) of this Supplemental Nutrition Assistance Program (SNAP) manual.  </w:t>
      </w:r>
    </w:p>
    <w:p w:rsidR="00000000" w:rsidDel="00000000" w:rsidP="00000000" w:rsidRDefault="00000000" w:rsidRPr="00000000" w14:paraId="00000004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30" w:hanging="630"/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105.2 General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Income received by households with boarders in both commercial and non-commercial board situations is considered self-employment income.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Persons residing in a commercial boarding house (establishments licensed as an enterprise that offers meals and lodging for compensation) are considered boarders regardless of the compensation they pay.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Persons residing in a non-commercial boarding house are considered boarders if they pay reasonable monthly compensation for their meals and lodging as described in Section 100.4 of this manual.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0"/>
          <w:tab w:val="left" w:leader="none" w:pos="1890"/>
        </w:tabs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105.3 Income from Boarders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6"/>
        </w:numPr>
        <w:ind w:left="720" w:hanging="360"/>
        <w:rPr>
          <w:b w:val="0"/>
          <w:i w:val="0"/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0"/>
        </w:rPr>
        <w:t xml:space="preserve">Exclude persons who are boarders as defined in Section 100.4 of this manual when determining the household’s eligibility and benefit level.</w:t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2"/>
        </w:numPr>
        <w:ind w:left="720" w:hanging="360"/>
        <w:rPr>
          <w:b w:val="0"/>
          <w:i w:val="0"/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0"/>
        </w:rPr>
        <w:t xml:space="preserve">Include as income all direct payments to the household for room and meals, including contributions to the household’s shelter expenses. </w:t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2"/>
        </w:numPr>
        <w:ind w:left="720" w:hanging="360"/>
        <w:rPr>
          <w:b w:val="0"/>
          <w:i w:val="0"/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0"/>
        </w:rPr>
        <w:t xml:space="preserve">Do not count shelter expenses paid directly by boarders to someone outside the household as income to the household. </w:t>
      </w:r>
    </w:p>
    <w:p w:rsidR="00000000" w:rsidDel="00000000" w:rsidP="00000000" w:rsidRDefault="00000000" w:rsidRPr="00000000" w14:paraId="00000011">
      <w:pPr>
        <w:pStyle w:val="Heading3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Example 1: A boarder pays $20.00 a month to the household for the heating bill.  This amount is counted as income to the household.</w:t>
      </w:r>
    </w:p>
    <w:p w:rsidR="00000000" w:rsidDel="00000000" w:rsidP="00000000" w:rsidRDefault="00000000" w:rsidRPr="00000000" w14:paraId="00000012">
      <w:pPr>
        <w:pStyle w:val="Heading3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Example 2: A boarder pays the telephone bill for the household directly to the phone company.  The amount of the payment is not counted as income to the household.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105.4 Allowable Costs of Doing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Exclude the portion of the boarder payment that is a cost-to-do business when determining the income received from boarders.</w:t>
      </w:r>
    </w:p>
    <w:p w:rsidR="00000000" w:rsidDel="00000000" w:rsidP="00000000" w:rsidRDefault="00000000" w:rsidRPr="00000000" w14:paraId="00000017">
      <w:pPr>
        <w:ind w:left="108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amount allowed as the cost-to-do business is 50% of the proprietor’s gross monthly receipts received from boarders.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105.5 </w:t>
        <w:tab/>
        <w:t xml:space="preserve">Computing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numPr>
          <w:ilvl w:val="0"/>
          <w:numId w:val="3"/>
        </w:numPr>
        <w:ind w:left="720" w:hanging="360"/>
        <w:rPr>
          <w:b w:val="0"/>
          <w:i w:val="0"/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0"/>
        </w:rPr>
        <w:t xml:space="preserve">Net monthly self-employment income from boarders is determined by:</w:t>
      </w:r>
    </w:p>
    <w:p w:rsidR="00000000" w:rsidDel="00000000" w:rsidP="00000000" w:rsidRDefault="00000000" w:rsidRPr="00000000" w14:paraId="0000001C">
      <w:pPr>
        <w:pStyle w:val="Heading2"/>
        <w:numPr>
          <w:ilvl w:val="0"/>
          <w:numId w:val="4"/>
        </w:numPr>
        <w:ind w:left="1080" w:hanging="360"/>
        <w:rPr>
          <w:b w:val="0"/>
          <w:i w:val="0"/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0"/>
        </w:rPr>
        <w:t xml:space="preserve">Adding together all direct payments to the household by the boarders and then,</w:t>
      </w:r>
    </w:p>
    <w:p w:rsidR="00000000" w:rsidDel="00000000" w:rsidP="00000000" w:rsidRDefault="00000000" w:rsidRPr="00000000" w14:paraId="0000001D">
      <w:pPr>
        <w:pStyle w:val="Heading2"/>
        <w:numPr>
          <w:ilvl w:val="0"/>
          <w:numId w:val="4"/>
        </w:numPr>
        <w:ind w:left="1080" w:hanging="360"/>
        <w:rPr>
          <w:b w:val="0"/>
          <w:i w:val="0"/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0"/>
        </w:rPr>
        <w:t xml:space="preserve">Applying the 50 percent (cost-to-produce) deduction. </w:t>
      </w:r>
    </w:p>
    <w:p w:rsidR="00000000" w:rsidDel="00000000" w:rsidP="00000000" w:rsidRDefault="00000000" w:rsidRPr="00000000" w14:paraId="0000001E">
      <w:pPr>
        <w:pStyle w:val="Heading2"/>
        <w:numPr>
          <w:ilvl w:val="0"/>
          <w:numId w:val="6"/>
        </w:numPr>
        <w:ind w:left="720" w:hanging="360"/>
        <w:rPr>
          <w:b w:val="0"/>
          <w:i w:val="0"/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0"/>
        </w:rPr>
        <w:t xml:space="preserve">Add the result of this computation (net income from self-employment) to other earned income, if any, and apply a 20 percent earned income deduction to the total.</w:t>
      </w:r>
    </w:p>
    <w:p w:rsidR="00000000" w:rsidDel="00000000" w:rsidP="00000000" w:rsidRDefault="00000000" w:rsidRPr="00000000" w14:paraId="0000001F">
      <w:pPr>
        <w:pStyle w:val="Heading2"/>
        <w:numPr>
          <w:ilvl w:val="0"/>
          <w:numId w:val="6"/>
        </w:numPr>
        <w:ind w:left="720" w:hanging="360"/>
        <w:rPr>
          <w:b w:val="0"/>
          <w:i w:val="0"/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0"/>
        </w:rPr>
        <w:t xml:space="preserve">Compute the shelter costs the household actually incurs (even if the boarder contributes directly to the household for shelter expenses) to determine if the household will receive a shelter deduction.</w:t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REVISED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JULY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68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1800"/>
      <w:gridCol w:w="2340"/>
      <w:tblGridChange w:id="0">
        <w:tblGrid>
          <w:gridCol w:w="5328"/>
          <w:gridCol w:w="1800"/>
          <w:gridCol w:w="2340"/>
        </w:tblGrid>
      </w:tblGridChange>
    </w:tblGrid>
    <w:tr>
      <w:trPr>
        <w:cantSplit w:val="1"/>
        <w:trHeight w:val="857.929687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DEPARTMENT OF HUMAN SERVICES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FAMILY INVESTMENT ADMINISTRATION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24">
          <w:pPr>
            <w:rPr>
              <w:rFonts w:ascii="Arial" w:cs="Arial" w:eastAsia="Arial" w:hAnsi="Arial"/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vertAlign w:val="baseline"/>
              <w:rtl w:val="0"/>
            </w:rPr>
            <w:t xml:space="preserve">SUPPLEMENTAL NUTRITION ASSISTANCE PROGRAM (SNAP) MANUAL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HOUSEHOLDS WITH BOARDERS</w:t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Section 105</w:t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2"/>
      <w:numFmt w:val="upperLetter"/>
      <w:lvlText w:val="%1."/>
      <w:lvlJc w:val="left"/>
      <w:pPr>
        <w:ind w:left="63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440" w:hanging="1440"/>
    </w:pPr>
    <w:rPr>
      <w:rFonts w:ascii="Arial" w:cs="Arial" w:eastAsia="Arial" w:hAnsi="Arial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160" w:hanging="216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2880" w:hanging="2880"/>
    </w:pPr>
    <w:rPr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3600" w:hanging="3600"/>
    </w:pPr>
    <w:rPr>
      <w:i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3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3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numPr>
        <w:ilvl w:val="3"/>
        <w:numId w:val="3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numPr>
        <w:ilvl w:val="4"/>
        <w:numId w:val="3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numPr>
        <w:ilvl w:val="5"/>
        <w:numId w:val="3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i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numPr>
        <w:ilvl w:val="6"/>
        <w:numId w:val="3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numPr>
        <w:ilvl w:val="7"/>
        <w:numId w:val="3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Arial" w:hAnsi="Arial"/>
      <w:i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numPr>
        <w:ilvl w:val="8"/>
        <w:numId w:val="3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144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line="1" w:lineRule="atLeast"/>
      <w:ind w:left="9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aLAh/zGDz+wKskFN8bWZ4yoEg==">CgMxLjA4AGoyChRzdWdnZXN0Lm00NTVxZm9mdjR2dRIaQ2hhbnRlbGxlIFRob21hcyAtREhTLSBTU0NyITFpSmZJcVBoLW1YOTBnekktMGNRNTM5Z19vbVFKUU1jWA==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2020-08-16T16:15:00Z</dcterms:created>
  <dc:creator>Office of Policy and Research</dc:creator>
</cp:coreProperties>
</file>